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C36556" w14:textId="2D9C9386" w:rsidR="00CD4C7B" w:rsidRPr="00C639BE" w:rsidRDefault="003A41EF" w:rsidP="00CD4C7B">
      <w:pPr>
        <w:pStyle w:val="Header"/>
        <w:tabs>
          <w:tab w:val="right" w:pos="9639"/>
        </w:tabs>
        <w:rPr>
          <w:rFonts w:cs="Arial"/>
          <w:bCs/>
          <w:i/>
          <w:noProof w:val="0"/>
          <w:sz w:val="24"/>
          <w:szCs w:val="24"/>
        </w:rPr>
      </w:pPr>
      <w:r w:rsidRPr="00C639BE">
        <w:rPr>
          <w:rFonts w:cs="Arial"/>
          <w:bCs/>
          <w:noProof w:val="0"/>
          <w:sz w:val="24"/>
          <w:szCs w:val="24"/>
        </w:rPr>
        <w:t xml:space="preserve">3GPP TSG-RAN WG2 Meeting </w:t>
      </w:r>
      <w:r w:rsidR="00F941DF" w:rsidRPr="00C639BE">
        <w:rPr>
          <w:rFonts w:cs="Arial"/>
          <w:bCs/>
          <w:noProof w:val="0"/>
          <w:sz w:val="24"/>
          <w:szCs w:val="24"/>
        </w:rPr>
        <w:t>#</w:t>
      </w:r>
      <w:r w:rsidR="00B706CD" w:rsidRPr="00C639BE">
        <w:rPr>
          <w:rFonts w:cs="Arial"/>
          <w:bCs/>
          <w:noProof w:val="0"/>
          <w:sz w:val="24"/>
          <w:szCs w:val="24"/>
        </w:rPr>
        <w:t>10</w:t>
      </w:r>
      <w:r w:rsidR="00FA66E4">
        <w:rPr>
          <w:rFonts w:cs="Arial"/>
          <w:bCs/>
          <w:noProof w:val="0"/>
          <w:sz w:val="24"/>
          <w:szCs w:val="24"/>
        </w:rPr>
        <w:t>7</w:t>
      </w:r>
      <w:r w:rsidR="00CD4C7B" w:rsidRPr="00C639BE">
        <w:rPr>
          <w:rFonts w:cs="Arial"/>
          <w:bCs/>
          <w:noProof w:val="0"/>
          <w:sz w:val="24"/>
          <w:szCs w:val="24"/>
        </w:rPr>
        <w:tab/>
      </w:r>
      <w:r w:rsidR="00D2617D" w:rsidRPr="00D2617D">
        <w:rPr>
          <w:rFonts w:cs="Arial"/>
          <w:bCs/>
          <w:noProof w:val="0"/>
          <w:sz w:val="24"/>
          <w:szCs w:val="24"/>
        </w:rPr>
        <w:t>R2-19</w:t>
      </w:r>
      <w:r w:rsidR="004F28A0">
        <w:rPr>
          <w:rFonts w:cs="Arial"/>
          <w:bCs/>
          <w:noProof w:val="0"/>
          <w:sz w:val="24"/>
          <w:szCs w:val="24"/>
        </w:rPr>
        <w:t>11311</w:t>
      </w:r>
      <w:bookmarkStart w:id="0" w:name="_GoBack"/>
      <w:bookmarkEnd w:id="0"/>
    </w:p>
    <w:p w14:paraId="231362B2" w14:textId="1E278074" w:rsidR="00CD4C7B" w:rsidRPr="00C639BE" w:rsidRDefault="00FA66E4" w:rsidP="00CD4C7B">
      <w:pPr>
        <w:pStyle w:val="Header"/>
        <w:tabs>
          <w:tab w:val="right" w:pos="9639"/>
        </w:tabs>
        <w:rPr>
          <w:rFonts w:cs="Arial"/>
          <w:bCs/>
          <w:noProof w:val="0"/>
          <w:sz w:val="24"/>
          <w:szCs w:val="24"/>
        </w:rPr>
      </w:pPr>
      <w:r>
        <w:rPr>
          <w:rFonts w:eastAsia="SimSun" w:cs="Arial"/>
          <w:noProof w:val="0"/>
          <w:sz w:val="24"/>
          <w:szCs w:val="24"/>
          <w:lang w:eastAsia="zh-CN"/>
        </w:rPr>
        <w:t>Prague</w:t>
      </w:r>
      <w:r w:rsidR="00482723" w:rsidRPr="00C639BE">
        <w:rPr>
          <w:rFonts w:eastAsia="SimSun" w:cs="Arial"/>
          <w:noProof w:val="0"/>
          <w:sz w:val="24"/>
          <w:szCs w:val="24"/>
          <w:lang w:eastAsia="zh-CN"/>
        </w:rPr>
        <w:t xml:space="preserve">, </w:t>
      </w:r>
      <w:r>
        <w:rPr>
          <w:rFonts w:eastAsia="SimSun" w:cs="Arial"/>
          <w:noProof w:val="0"/>
          <w:sz w:val="24"/>
          <w:szCs w:val="24"/>
          <w:lang w:eastAsia="zh-CN"/>
        </w:rPr>
        <w:t>Czech Republic</w:t>
      </w:r>
      <w:r w:rsidR="00482723">
        <w:rPr>
          <w:rFonts w:eastAsia="SimSun" w:cs="Arial"/>
          <w:noProof w:val="0"/>
          <w:sz w:val="24"/>
          <w:szCs w:val="24"/>
          <w:lang w:eastAsia="zh-CN"/>
        </w:rPr>
        <w:t xml:space="preserve">, </w:t>
      </w:r>
      <w:r>
        <w:rPr>
          <w:rFonts w:eastAsia="SimSun" w:cs="Arial"/>
          <w:noProof w:val="0"/>
          <w:sz w:val="24"/>
          <w:szCs w:val="24"/>
          <w:lang w:eastAsia="zh-CN"/>
        </w:rPr>
        <w:t>26</w:t>
      </w:r>
      <w:r w:rsidR="00482723" w:rsidRPr="00C639BE">
        <w:rPr>
          <w:rFonts w:eastAsia="SimSun" w:cs="Arial"/>
          <w:noProof w:val="0"/>
          <w:sz w:val="24"/>
          <w:szCs w:val="24"/>
          <w:lang w:eastAsia="zh-CN"/>
        </w:rPr>
        <w:t xml:space="preserve"> – </w:t>
      </w:r>
      <w:r>
        <w:rPr>
          <w:rFonts w:eastAsia="SimSun" w:cs="Arial"/>
          <w:noProof w:val="0"/>
          <w:sz w:val="24"/>
          <w:szCs w:val="24"/>
          <w:lang w:eastAsia="zh-CN"/>
        </w:rPr>
        <w:t>30</w:t>
      </w:r>
      <w:r w:rsidR="00482723" w:rsidRPr="00C639BE">
        <w:rPr>
          <w:rFonts w:eastAsia="SimSun" w:cs="Arial"/>
          <w:noProof w:val="0"/>
          <w:sz w:val="24"/>
          <w:szCs w:val="24"/>
          <w:lang w:eastAsia="zh-CN"/>
        </w:rPr>
        <w:t xml:space="preserve"> </w:t>
      </w:r>
      <w:r>
        <w:rPr>
          <w:rFonts w:eastAsia="SimSun" w:cs="Arial"/>
          <w:noProof w:val="0"/>
          <w:sz w:val="24"/>
          <w:szCs w:val="24"/>
          <w:lang w:eastAsia="zh-CN"/>
        </w:rPr>
        <w:t>Aug</w:t>
      </w:r>
      <w:r w:rsidR="00482723">
        <w:rPr>
          <w:rFonts w:eastAsia="SimSun" w:cs="Arial"/>
          <w:noProof w:val="0"/>
          <w:sz w:val="24"/>
          <w:szCs w:val="24"/>
          <w:lang w:eastAsia="zh-CN"/>
        </w:rPr>
        <w:t xml:space="preserve"> </w:t>
      </w:r>
      <w:r w:rsidR="00482723" w:rsidRPr="00C639BE">
        <w:rPr>
          <w:rFonts w:eastAsia="SimSun" w:cs="Arial"/>
          <w:noProof w:val="0"/>
          <w:sz w:val="24"/>
          <w:szCs w:val="24"/>
          <w:lang w:eastAsia="zh-CN"/>
        </w:rPr>
        <w:t>2019</w:t>
      </w:r>
      <w:r w:rsidR="00364B41" w:rsidRPr="00C639BE">
        <w:rPr>
          <w:rFonts w:eastAsia="SimSun" w:cs="Arial"/>
          <w:noProof w:val="0"/>
          <w:sz w:val="24"/>
          <w:szCs w:val="24"/>
          <w:lang w:eastAsia="zh-CN"/>
        </w:rPr>
        <w:tab/>
      </w:r>
    </w:p>
    <w:p w14:paraId="39BE00F6" w14:textId="77777777" w:rsidR="00CD4C7B" w:rsidRPr="00C639BE" w:rsidRDefault="00CD4C7B" w:rsidP="00CD4C7B">
      <w:pPr>
        <w:pStyle w:val="Header"/>
        <w:rPr>
          <w:rFonts w:cs="Arial"/>
          <w:bCs/>
          <w:noProof w:val="0"/>
          <w:sz w:val="24"/>
        </w:rPr>
      </w:pPr>
    </w:p>
    <w:p w14:paraId="49379CFB" w14:textId="77777777" w:rsidR="00CD4C7B" w:rsidRPr="00C639BE" w:rsidRDefault="00CD4C7B" w:rsidP="00CD4C7B">
      <w:pPr>
        <w:pStyle w:val="Header"/>
        <w:rPr>
          <w:rFonts w:cs="Arial"/>
          <w:bCs/>
          <w:noProof w:val="0"/>
          <w:sz w:val="24"/>
        </w:rPr>
      </w:pPr>
    </w:p>
    <w:p w14:paraId="758E2B30" w14:textId="17FBDEFA" w:rsidR="00CD4C7B" w:rsidRPr="00C639BE" w:rsidRDefault="00CD4C7B">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sidR="00237FF5" w:rsidRPr="00C639BE">
        <w:rPr>
          <w:rFonts w:cs="Arial"/>
          <w:b/>
          <w:bCs/>
          <w:sz w:val="24"/>
          <w:szCs w:val="24"/>
          <w:lang w:eastAsia="ja-JP"/>
        </w:rPr>
        <w:t>11.</w:t>
      </w:r>
      <w:r w:rsidR="00FA4197">
        <w:rPr>
          <w:rFonts w:cs="Arial"/>
          <w:b/>
          <w:bCs/>
          <w:sz w:val="24"/>
          <w:szCs w:val="24"/>
          <w:lang w:eastAsia="ja-JP"/>
        </w:rPr>
        <w:t>18</w:t>
      </w:r>
    </w:p>
    <w:p w14:paraId="6A1BC0C1" w14:textId="586B0968" w:rsidR="00CD4C7B" w:rsidRPr="00C639BE" w:rsidRDefault="00CD4C7B" w:rsidP="00CD4C7B">
      <w:pPr>
        <w:tabs>
          <w:tab w:val="left" w:pos="1985"/>
        </w:tabs>
        <w:ind w:left="1985" w:hanging="1985"/>
        <w:rPr>
          <w:rFonts w:ascii="Arial" w:hAnsi="Arial" w:cs="Arial"/>
          <w:b/>
          <w:bCs/>
          <w:sz w:val="24"/>
        </w:rPr>
      </w:pPr>
      <w:r w:rsidRPr="00C639BE">
        <w:rPr>
          <w:rFonts w:ascii="Arial" w:hAnsi="Arial" w:cs="Arial"/>
          <w:b/>
          <w:bCs/>
          <w:sz w:val="24"/>
        </w:rPr>
        <w:t>Source:</w:t>
      </w:r>
      <w:r w:rsidRPr="00C639BE">
        <w:rPr>
          <w:rFonts w:ascii="Arial" w:hAnsi="Arial" w:cs="Arial"/>
          <w:b/>
          <w:bCs/>
          <w:sz w:val="24"/>
        </w:rPr>
        <w:tab/>
      </w:r>
      <w:r w:rsidR="00806BCC" w:rsidRPr="00C639BE">
        <w:rPr>
          <w:rFonts w:ascii="Arial" w:hAnsi="Arial" w:cs="Arial"/>
          <w:b/>
          <w:bCs/>
          <w:sz w:val="24"/>
        </w:rPr>
        <w:t>Samsung</w:t>
      </w:r>
    </w:p>
    <w:p w14:paraId="45BE90BE" w14:textId="4840E987"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DE5819">
        <w:rPr>
          <w:rFonts w:ascii="Arial" w:hAnsi="Arial" w:cs="Arial"/>
          <w:b/>
          <w:bCs/>
          <w:sz w:val="24"/>
        </w:rPr>
        <w:t>Discussion on signalling to</w:t>
      </w:r>
      <w:r w:rsidR="00FA4197">
        <w:rPr>
          <w:rFonts w:ascii="Arial" w:hAnsi="Arial" w:cs="Arial"/>
          <w:b/>
          <w:bCs/>
          <w:sz w:val="24"/>
        </w:rPr>
        <w:t xml:space="preserve"> </w:t>
      </w:r>
      <w:r w:rsidR="00DE5819">
        <w:rPr>
          <w:rFonts w:ascii="Arial" w:hAnsi="Arial" w:cs="Arial"/>
          <w:b/>
          <w:bCs/>
          <w:sz w:val="24"/>
        </w:rPr>
        <w:t xml:space="preserve">enable </w:t>
      </w:r>
      <w:r w:rsidR="00FA4197">
        <w:rPr>
          <w:rFonts w:ascii="Arial" w:hAnsi="Arial" w:cs="Arial"/>
          <w:b/>
          <w:bCs/>
          <w:sz w:val="24"/>
        </w:rPr>
        <w:t>N</w:t>
      </w:r>
      <w:r w:rsidR="00DE5819">
        <w:rPr>
          <w:rFonts w:ascii="Arial" w:hAnsi="Arial" w:cs="Arial"/>
          <w:b/>
          <w:bCs/>
          <w:sz w:val="24"/>
        </w:rPr>
        <w:t>PN/CAG support in NR</w:t>
      </w:r>
    </w:p>
    <w:p w14:paraId="3AC3A0B1" w14:textId="5A3D94DD" w:rsidR="00CD4C7B" w:rsidRPr="00C639BE" w:rsidRDefault="00CD4C7B" w:rsidP="00CD4C7B">
      <w:pPr>
        <w:ind w:left="1985" w:hanging="1985"/>
        <w:rPr>
          <w:rFonts w:ascii="Arial" w:hAnsi="Arial" w:cs="Arial"/>
          <w:b/>
          <w:bCs/>
          <w:sz w:val="24"/>
        </w:rPr>
      </w:pPr>
      <w:r w:rsidRPr="00C639BE">
        <w:rPr>
          <w:rFonts w:ascii="Arial" w:hAnsi="Arial" w:cs="Arial"/>
          <w:b/>
          <w:bCs/>
          <w:sz w:val="24"/>
        </w:rPr>
        <w:t>WID/SID:</w:t>
      </w:r>
      <w:r w:rsidRPr="00C639BE">
        <w:rPr>
          <w:rFonts w:ascii="Arial" w:hAnsi="Arial" w:cs="Arial"/>
          <w:b/>
          <w:bCs/>
          <w:sz w:val="24"/>
        </w:rPr>
        <w:tab/>
      </w:r>
      <w:r w:rsidR="00FA4197" w:rsidRPr="00FA4197">
        <w:rPr>
          <w:rFonts w:ascii="Arial" w:hAnsi="Arial" w:cs="Arial"/>
          <w:b/>
          <w:bCs/>
          <w:sz w:val="24"/>
        </w:rPr>
        <w:t>NG_RAN_PRN-Core</w:t>
      </w:r>
      <w:r w:rsidR="007B55D5" w:rsidRPr="00C639BE">
        <w:rPr>
          <w:rFonts w:ascii="Arial" w:hAnsi="Arial" w:cs="Arial"/>
          <w:b/>
          <w:bCs/>
          <w:sz w:val="24"/>
        </w:rPr>
        <w:t xml:space="preserve"> - Release 16</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Heading1"/>
        <w:rPr>
          <w:rFonts w:cs="Arial"/>
        </w:rPr>
      </w:pPr>
      <w:r w:rsidRPr="00C639BE">
        <w:rPr>
          <w:rFonts w:cs="Arial"/>
        </w:rPr>
        <w:t>1</w:t>
      </w:r>
      <w:r w:rsidRPr="00C639BE">
        <w:rPr>
          <w:rFonts w:cs="Arial"/>
        </w:rPr>
        <w:tab/>
      </w:r>
      <w:r w:rsidR="0056573F" w:rsidRPr="00C639BE">
        <w:rPr>
          <w:rFonts w:cs="Arial"/>
        </w:rPr>
        <w:t>Introduction</w:t>
      </w:r>
    </w:p>
    <w:p w14:paraId="0C220FBC" w14:textId="1BFF7DDF" w:rsidR="001070D6" w:rsidRPr="00C639BE" w:rsidRDefault="00B91A33" w:rsidP="00CD4C7B">
      <w:pPr>
        <w:rPr>
          <w:rFonts w:ascii="Arial" w:hAnsi="Arial" w:cs="Arial"/>
        </w:rPr>
      </w:pPr>
      <w:r w:rsidRPr="00C639BE">
        <w:rPr>
          <w:rFonts w:ascii="Arial" w:hAnsi="Arial" w:cs="Arial"/>
        </w:rPr>
        <w:t>RAN#8</w:t>
      </w:r>
      <w:r w:rsidR="001F2031">
        <w:rPr>
          <w:rFonts w:ascii="Arial" w:hAnsi="Arial" w:cs="Arial"/>
        </w:rPr>
        <w:t>3</w:t>
      </w:r>
      <w:r w:rsidRPr="00C639BE">
        <w:rPr>
          <w:rFonts w:ascii="Arial" w:hAnsi="Arial" w:cs="Arial"/>
        </w:rPr>
        <w:t xml:space="preserve"> plenary approved a Work Item (WI) titled “</w:t>
      </w:r>
      <w:r w:rsidR="001F2031" w:rsidRPr="001F2031">
        <w:rPr>
          <w:rFonts w:ascii="Arial" w:hAnsi="Arial" w:cs="Arial"/>
        </w:rPr>
        <w:t>Private Network Support for NG-RAN</w:t>
      </w:r>
      <w:r w:rsidRPr="00C639BE">
        <w:rPr>
          <w:rFonts w:ascii="Arial" w:hAnsi="Arial" w:cs="Arial"/>
        </w:rPr>
        <w:t>”</w:t>
      </w:r>
      <w:r w:rsidR="00197620" w:rsidRPr="00C639BE">
        <w:rPr>
          <w:rFonts w:ascii="Arial" w:hAnsi="Arial" w:cs="Arial"/>
        </w:rPr>
        <w:t xml:space="preserve"> </w:t>
      </w:r>
      <w:r w:rsidR="001F2031">
        <w:rPr>
          <w:rFonts w:ascii="Arial" w:hAnsi="Arial" w:cs="Arial"/>
        </w:rPr>
        <w:t>with the following objectives [1]. The objectives highlighted in yellow are purely within RAN2 scope and those with green highlight to be jointly addressed by RAN2 and RAN3.</w:t>
      </w:r>
    </w:p>
    <w:tbl>
      <w:tblPr>
        <w:tblStyle w:val="TableGrid"/>
        <w:tblW w:w="0" w:type="auto"/>
        <w:tblLook w:val="04A0" w:firstRow="1" w:lastRow="0" w:firstColumn="1" w:lastColumn="0" w:noHBand="0" w:noVBand="1"/>
      </w:tblPr>
      <w:tblGrid>
        <w:gridCol w:w="9631"/>
      </w:tblGrid>
      <w:tr w:rsidR="00806BCC" w:rsidRPr="00C639BE" w14:paraId="365E07B7" w14:textId="77777777" w:rsidTr="00806BCC">
        <w:tc>
          <w:tcPr>
            <w:tcW w:w="9631" w:type="dxa"/>
          </w:tcPr>
          <w:p w14:paraId="72555B38" w14:textId="77777777" w:rsidR="001F2031" w:rsidRPr="0092564F" w:rsidRDefault="001F2031" w:rsidP="001F2031">
            <w:pPr>
              <w:ind w:right="-99"/>
              <w:rPr>
                <w:lang w:val="en-US" w:eastAsia="zh-CN"/>
              </w:rPr>
            </w:pPr>
            <w:r w:rsidRPr="0092564F">
              <w:rPr>
                <w:lang w:val="en-US" w:eastAsia="zh-CN"/>
              </w:rPr>
              <w:t>The objective of this work item is to support non-public network (NPN) for NG-RAN</w:t>
            </w:r>
            <w:r w:rsidRPr="0092564F">
              <w:rPr>
                <w:rFonts w:hint="eastAsia"/>
                <w:lang w:val="en-US" w:eastAsia="zh-CN"/>
              </w:rPr>
              <w:t xml:space="preserve"> </w:t>
            </w:r>
            <w:r w:rsidRPr="0092564F">
              <w:rPr>
                <w:lang w:val="en-US" w:eastAsia="zh-CN"/>
              </w:rPr>
              <w:t>with the following functionality, in line with NPN functionality as defined by SA2</w:t>
            </w:r>
            <w:r w:rsidRPr="0092564F">
              <w:rPr>
                <w:rFonts w:hint="eastAsia"/>
                <w:lang w:val="en-US" w:eastAsia="zh-CN"/>
              </w:rPr>
              <w:t>:</w:t>
            </w:r>
          </w:p>
          <w:p w14:paraId="4F99660F" w14:textId="77777777" w:rsidR="001F2031" w:rsidRPr="0092564F" w:rsidRDefault="001F2031" w:rsidP="001F2031">
            <w:pPr>
              <w:numPr>
                <w:ilvl w:val="0"/>
                <w:numId w:val="10"/>
              </w:numPr>
              <w:overflowPunct w:val="0"/>
              <w:autoSpaceDE w:val="0"/>
              <w:autoSpaceDN w:val="0"/>
              <w:adjustRightInd w:val="0"/>
              <w:ind w:right="-99"/>
              <w:textAlignment w:val="baseline"/>
              <w:rPr>
                <w:lang w:val="en-US" w:eastAsia="zh-CN"/>
              </w:rPr>
            </w:pPr>
            <w:r w:rsidRPr="0092564F">
              <w:rPr>
                <w:lang w:eastAsia="zh-CN"/>
              </w:rPr>
              <w:t xml:space="preserve">Support </w:t>
            </w:r>
            <w:r w:rsidRPr="0092564F">
              <w:rPr>
                <w:lang w:val="en-US" w:eastAsia="zh-CN"/>
              </w:rPr>
              <w:t>NPN functionality in NG-RAN:</w:t>
            </w:r>
          </w:p>
          <w:p w14:paraId="4AED2AE2" w14:textId="77777777" w:rsidR="001F2031" w:rsidRPr="001F2031" w:rsidRDefault="001F2031" w:rsidP="001F2031">
            <w:pPr>
              <w:numPr>
                <w:ilvl w:val="1"/>
                <w:numId w:val="10"/>
              </w:numPr>
              <w:overflowPunct w:val="0"/>
              <w:autoSpaceDE w:val="0"/>
              <w:autoSpaceDN w:val="0"/>
              <w:adjustRightInd w:val="0"/>
              <w:ind w:right="-99"/>
              <w:textAlignment w:val="baseline"/>
              <w:rPr>
                <w:highlight w:val="yellow"/>
                <w:lang w:eastAsia="zh-CN"/>
              </w:rPr>
            </w:pPr>
            <w:r w:rsidRPr="001F2031">
              <w:rPr>
                <w:highlight w:val="yellow"/>
                <w:lang w:eastAsia="zh-CN"/>
              </w:rPr>
              <w:t>CAG/SNPN relevant parameter broadcast from SIB</w:t>
            </w:r>
            <w:r w:rsidRPr="001F2031">
              <w:rPr>
                <w:rFonts w:hint="eastAsia"/>
                <w:highlight w:val="yellow"/>
                <w:lang w:eastAsia="zh-CN"/>
              </w:rPr>
              <w:t xml:space="preserve"> </w:t>
            </w:r>
            <w:r w:rsidRPr="001F2031">
              <w:rPr>
                <w:highlight w:val="yellow"/>
                <w:lang w:eastAsia="zh-CN"/>
              </w:rPr>
              <w:t>[RAN2]</w:t>
            </w:r>
          </w:p>
          <w:p w14:paraId="07930D5A" w14:textId="77777777" w:rsidR="001F2031" w:rsidRPr="001F2031" w:rsidRDefault="001F2031" w:rsidP="001F2031">
            <w:pPr>
              <w:numPr>
                <w:ilvl w:val="1"/>
                <w:numId w:val="10"/>
              </w:numPr>
              <w:overflowPunct w:val="0"/>
              <w:autoSpaceDE w:val="0"/>
              <w:autoSpaceDN w:val="0"/>
              <w:adjustRightInd w:val="0"/>
              <w:ind w:right="-99"/>
              <w:textAlignment w:val="baseline"/>
              <w:rPr>
                <w:highlight w:val="yellow"/>
                <w:lang w:val="en-US" w:eastAsia="zh-CN"/>
              </w:rPr>
            </w:pPr>
            <w:r w:rsidRPr="001F2031">
              <w:rPr>
                <w:highlight w:val="yellow"/>
                <w:lang w:eastAsia="zh-CN"/>
              </w:rPr>
              <w:t>CAG/SNPN cell selection/reselection [RAN2]</w:t>
            </w:r>
          </w:p>
          <w:p w14:paraId="2F73E2BB" w14:textId="77777777" w:rsidR="001F2031" w:rsidRPr="001F2031" w:rsidRDefault="001F2031" w:rsidP="001F2031">
            <w:pPr>
              <w:numPr>
                <w:ilvl w:val="1"/>
                <w:numId w:val="10"/>
              </w:numPr>
              <w:overflowPunct w:val="0"/>
              <w:autoSpaceDE w:val="0"/>
              <w:autoSpaceDN w:val="0"/>
              <w:adjustRightInd w:val="0"/>
              <w:ind w:right="-99"/>
              <w:textAlignment w:val="baseline"/>
              <w:rPr>
                <w:highlight w:val="green"/>
                <w:lang w:val="en-US" w:eastAsia="zh-CN"/>
              </w:rPr>
            </w:pPr>
            <w:r w:rsidRPr="001F2031">
              <w:rPr>
                <w:highlight w:val="green"/>
                <w:lang w:eastAsia="zh-CN"/>
              </w:rPr>
              <w:t>CAG/SNPN cell access control [RAN2/3]</w:t>
            </w:r>
          </w:p>
          <w:p w14:paraId="0BCDD9C8" w14:textId="77777777" w:rsidR="001F2031" w:rsidRPr="001F2031" w:rsidRDefault="001F2031" w:rsidP="001F2031">
            <w:pPr>
              <w:numPr>
                <w:ilvl w:val="1"/>
                <w:numId w:val="10"/>
              </w:numPr>
              <w:overflowPunct w:val="0"/>
              <w:autoSpaceDE w:val="0"/>
              <w:autoSpaceDN w:val="0"/>
              <w:adjustRightInd w:val="0"/>
              <w:ind w:right="-99"/>
              <w:textAlignment w:val="baseline"/>
              <w:rPr>
                <w:highlight w:val="green"/>
                <w:lang w:val="en-US" w:eastAsia="zh-CN"/>
              </w:rPr>
            </w:pPr>
            <w:r w:rsidRPr="001F2031">
              <w:rPr>
                <w:highlight w:val="green"/>
                <w:lang w:val="en-US" w:eastAsia="zh-CN"/>
              </w:rPr>
              <w:t>For CAG, in the case of Intra-RAT intra-system and inter-</w:t>
            </w:r>
            <w:r w:rsidRPr="001F2031">
              <w:rPr>
                <w:highlight w:val="green"/>
                <w:lang w:eastAsia="zh-CN"/>
              </w:rPr>
              <w:t xml:space="preserve">RAT </w:t>
            </w:r>
            <w:r w:rsidRPr="001F2031">
              <w:rPr>
                <w:highlight w:val="green"/>
                <w:lang w:val="en-US" w:eastAsia="zh-CN"/>
              </w:rPr>
              <w:t xml:space="preserve">intra-system, the connected </w:t>
            </w:r>
            <w:r w:rsidRPr="001F2031">
              <w:rPr>
                <w:highlight w:val="green"/>
                <w:lang w:eastAsia="zh-CN"/>
              </w:rPr>
              <w:t xml:space="preserve">mode mobility support [RAN2/3] </w:t>
            </w:r>
          </w:p>
          <w:p w14:paraId="732889D2" w14:textId="77777777" w:rsidR="001F2031" w:rsidRPr="001F2031" w:rsidRDefault="001F2031" w:rsidP="001F2031">
            <w:pPr>
              <w:numPr>
                <w:ilvl w:val="1"/>
                <w:numId w:val="10"/>
              </w:numPr>
              <w:overflowPunct w:val="0"/>
              <w:autoSpaceDE w:val="0"/>
              <w:autoSpaceDN w:val="0"/>
              <w:adjustRightInd w:val="0"/>
              <w:ind w:right="-99"/>
              <w:textAlignment w:val="baseline"/>
              <w:rPr>
                <w:highlight w:val="green"/>
                <w:lang w:val="en-US" w:eastAsia="zh-CN"/>
              </w:rPr>
            </w:pPr>
            <w:r w:rsidRPr="001F2031">
              <w:rPr>
                <w:highlight w:val="green"/>
                <w:lang w:val="en-US" w:eastAsia="zh-CN"/>
              </w:rPr>
              <w:t xml:space="preserve">The connected </w:t>
            </w:r>
            <w:r w:rsidRPr="001F2031">
              <w:rPr>
                <w:highlight w:val="green"/>
                <w:lang w:eastAsia="zh-CN"/>
              </w:rPr>
              <w:t>mode mobility support within SNPN[RAN2/3]</w:t>
            </w:r>
          </w:p>
          <w:p w14:paraId="753C3805" w14:textId="77777777" w:rsidR="001F2031" w:rsidRPr="0092564F" w:rsidRDefault="001F2031" w:rsidP="001F2031">
            <w:pPr>
              <w:numPr>
                <w:ilvl w:val="0"/>
                <w:numId w:val="10"/>
              </w:numPr>
              <w:overflowPunct w:val="0"/>
              <w:autoSpaceDE w:val="0"/>
              <w:autoSpaceDN w:val="0"/>
              <w:adjustRightInd w:val="0"/>
              <w:ind w:right="-99"/>
              <w:textAlignment w:val="baseline"/>
              <w:rPr>
                <w:lang w:val="en-US" w:eastAsia="zh-CN"/>
              </w:rPr>
            </w:pPr>
            <w:r w:rsidRPr="0092564F">
              <w:rPr>
                <w:lang w:eastAsia="zh-CN"/>
              </w:rPr>
              <w:t>For CAG</w:t>
            </w:r>
            <w:r w:rsidRPr="0092564F">
              <w:rPr>
                <w:lang w:val="en-US" w:eastAsia="zh-CN"/>
              </w:rPr>
              <w:t>/SNPN</w:t>
            </w:r>
            <w:r w:rsidRPr="0092564F">
              <w:rPr>
                <w:lang w:eastAsia="zh-CN"/>
              </w:rPr>
              <w:t xml:space="preserve">, necessary modifications to NG-C and </w:t>
            </w:r>
            <w:proofErr w:type="spellStart"/>
            <w:r w:rsidRPr="0092564F">
              <w:rPr>
                <w:lang w:eastAsia="zh-CN"/>
              </w:rPr>
              <w:t>Xn</w:t>
            </w:r>
            <w:proofErr w:type="spellEnd"/>
            <w:r w:rsidRPr="0092564F">
              <w:rPr>
                <w:lang w:eastAsia="zh-CN"/>
              </w:rPr>
              <w:t xml:space="preserve"> interfaces to communicate the CAG-ID/NID related parameters to NG-RAN nodes</w:t>
            </w:r>
            <w:r w:rsidRPr="0092564F">
              <w:rPr>
                <w:lang w:val="en-US" w:eastAsia="zh-CN"/>
              </w:rPr>
              <w:t>,</w:t>
            </w:r>
            <w:r w:rsidRPr="0092564F">
              <w:rPr>
                <w:lang w:eastAsia="zh-CN"/>
              </w:rPr>
              <w:t xml:space="preserve"> respectively [RAN3]</w:t>
            </w:r>
          </w:p>
          <w:p w14:paraId="223E05E3" w14:textId="77777777" w:rsidR="001F2031" w:rsidRPr="0092564F" w:rsidRDefault="001F2031" w:rsidP="001F2031">
            <w:pPr>
              <w:numPr>
                <w:ilvl w:val="0"/>
                <w:numId w:val="10"/>
              </w:numPr>
              <w:overflowPunct w:val="0"/>
              <w:autoSpaceDE w:val="0"/>
              <w:autoSpaceDN w:val="0"/>
              <w:adjustRightInd w:val="0"/>
              <w:ind w:right="-99"/>
              <w:textAlignment w:val="baseline"/>
              <w:rPr>
                <w:lang w:val="en-US" w:eastAsia="zh-CN"/>
              </w:rPr>
            </w:pPr>
            <w:r w:rsidRPr="0092564F">
              <w:rPr>
                <w:lang w:eastAsia="zh-CN"/>
              </w:rPr>
              <w:t>Support CAG/S</w:t>
            </w:r>
            <w:r w:rsidRPr="0092564F">
              <w:rPr>
                <w:lang w:val="en-US" w:eastAsia="zh-CN"/>
              </w:rPr>
              <w:t>NPN functionality with CU-DU split [RAN3]</w:t>
            </w:r>
          </w:p>
          <w:p w14:paraId="4074A8DC" w14:textId="77777777" w:rsidR="001F2031" w:rsidRPr="0092564F" w:rsidRDefault="001F2031" w:rsidP="001F2031">
            <w:pPr>
              <w:numPr>
                <w:ilvl w:val="0"/>
                <w:numId w:val="10"/>
              </w:numPr>
              <w:overflowPunct w:val="0"/>
              <w:autoSpaceDE w:val="0"/>
              <w:autoSpaceDN w:val="0"/>
              <w:adjustRightInd w:val="0"/>
              <w:ind w:right="-99"/>
              <w:textAlignment w:val="baseline"/>
              <w:rPr>
                <w:lang w:val="en-US" w:eastAsia="zh-CN"/>
              </w:rPr>
            </w:pPr>
            <w:r w:rsidRPr="0092564F">
              <w:rPr>
                <w:lang w:val="en-US" w:eastAsia="zh-CN"/>
              </w:rPr>
              <w:t>Support CAG/SNPN functionality with CP-UP split, if any [RAN3]</w:t>
            </w:r>
          </w:p>
          <w:p w14:paraId="567EE021" w14:textId="77777777" w:rsidR="001F2031" w:rsidRDefault="001F2031" w:rsidP="001F2031">
            <w:pPr>
              <w:spacing w:after="0"/>
              <w:rPr>
                <w:bCs/>
              </w:rPr>
            </w:pPr>
          </w:p>
          <w:p w14:paraId="5590FD9B" w14:textId="58D775A5" w:rsidR="00806BCC" w:rsidRPr="00C639BE" w:rsidRDefault="001F2031" w:rsidP="001F2031">
            <w:pPr>
              <w:spacing w:after="0"/>
              <w:rPr>
                <w:rFonts w:ascii="Arial" w:hAnsi="Arial" w:cs="Arial"/>
                <w:lang w:val="en-US" w:eastAsia="zh-CN"/>
              </w:rPr>
            </w:pPr>
            <w:r>
              <w:rPr>
                <w:rFonts w:hint="eastAsia"/>
                <w:bCs/>
                <w:lang w:eastAsia="zh-CN"/>
              </w:rPr>
              <w:t>Note: a common solution for CAG and SNPN is not precluded.</w:t>
            </w:r>
          </w:p>
        </w:tc>
      </w:tr>
    </w:tbl>
    <w:p w14:paraId="3764E0AD" w14:textId="77777777" w:rsidR="00806BCC" w:rsidRPr="00C639BE" w:rsidRDefault="00806BCC" w:rsidP="00CD4C7B">
      <w:pPr>
        <w:rPr>
          <w:rFonts w:ascii="Arial" w:hAnsi="Arial" w:cs="Arial"/>
        </w:rPr>
      </w:pPr>
    </w:p>
    <w:p w14:paraId="0BBDFC0A" w14:textId="01AD861E" w:rsidR="00CD4C7B" w:rsidRPr="00C639BE" w:rsidRDefault="00781B0C" w:rsidP="00C1497E">
      <w:pPr>
        <w:rPr>
          <w:rFonts w:ascii="Arial" w:hAnsi="Arial" w:cs="Arial"/>
        </w:rPr>
      </w:pPr>
      <w:r>
        <w:rPr>
          <w:rFonts w:ascii="Arial" w:hAnsi="Arial" w:cs="Arial"/>
          <w:lang w:val="en-US"/>
        </w:rPr>
        <w:t>W</w:t>
      </w:r>
      <w:r w:rsidR="00C639BE" w:rsidRPr="00C639BE">
        <w:rPr>
          <w:rFonts w:ascii="Arial" w:hAnsi="Arial" w:cs="Arial"/>
          <w:lang w:val="en-US"/>
        </w:rPr>
        <w:t xml:space="preserve">e </w:t>
      </w:r>
      <w:r w:rsidR="00C015B5">
        <w:rPr>
          <w:rFonts w:ascii="Arial" w:hAnsi="Arial" w:cs="Arial"/>
          <w:lang w:val="en-US"/>
        </w:rPr>
        <w:t xml:space="preserve">delve into the </w:t>
      </w:r>
      <w:r w:rsidR="001F2031">
        <w:rPr>
          <w:rFonts w:ascii="Arial" w:hAnsi="Arial" w:cs="Arial"/>
          <w:lang w:val="en-US"/>
        </w:rPr>
        <w:t>yellow highlighted issues to be addressed by RAN2</w:t>
      </w:r>
      <w:r w:rsidR="00C639BE" w:rsidRPr="00C639BE">
        <w:rPr>
          <w:rFonts w:ascii="Arial" w:hAnsi="Arial" w:cs="Arial"/>
          <w:lang w:val="en-US"/>
        </w:rPr>
        <w:t>.</w:t>
      </w:r>
      <w:r>
        <w:rPr>
          <w:rFonts w:ascii="Arial" w:hAnsi="Arial" w:cs="Arial"/>
          <w:lang w:val="en-US"/>
        </w:rPr>
        <w:t xml:space="preserve"> In this paper we </w:t>
      </w:r>
      <w:r w:rsidR="00DE5819">
        <w:rPr>
          <w:rFonts w:ascii="Arial" w:hAnsi="Arial" w:cs="Arial"/>
          <w:lang w:val="en-US"/>
        </w:rPr>
        <w:t xml:space="preserve">discuss the signaling that needs to be introduced to enable NPN/CAG </w:t>
      </w:r>
      <w:r w:rsidR="00DE5819" w:rsidRPr="00781B0C">
        <w:rPr>
          <w:rFonts w:ascii="Arial" w:hAnsi="Arial" w:cs="Arial"/>
          <w:lang w:val="en-US"/>
        </w:rPr>
        <w:t>functionality</w:t>
      </w:r>
      <w:r w:rsidR="00DE5819">
        <w:rPr>
          <w:rFonts w:ascii="Arial" w:hAnsi="Arial" w:cs="Arial"/>
          <w:lang w:val="en-US"/>
        </w:rPr>
        <w:t xml:space="preserve"> support in NR</w:t>
      </w:r>
      <w:r w:rsidRPr="00781B0C">
        <w:rPr>
          <w:rFonts w:ascii="Arial" w:hAnsi="Arial" w:cs="Arial"/>
          <w:lang w:val="en-US"/>
        </w:rPr>
        <w:t>.</w:t>
      </w:r>
    </w:p>
    <w:p w14:paraId="127ACA6D" w14:textId="63B662C6" w:rsidR="00CD4C7B" w:rsidRPr="00C639BE" w:rsidRDefault="00CD4C7B" w:rsidP="00CD4C7B">
      <w:pPr>
        <w:pStyle w:val="Heading1"/>
        <w:rPr>
          <w:rFonts w:cs="Arial"/>
        </w:rPr>
      </w:pPr>
      <w:r w:rsidRPr="00C639BE">
        <w:rPr>
          <w:rFonts w:cs="Arial"/>
        </w:rPr>
        <w:t>2</w:t>
      </w:r>
      <w:r w:rsidRPr="00C639BE">
        <w:rPr>
          <w:rFonts w:cs="Arial"/>
        </w:rPr>
        <w:tab/>
      </w:r>
      <w:r w:rsidR="00DE5819">
        <w:rPr>
          <w:rFonts w:cs="Arial"/>
        </w:rPr>
        <w:t>Discussion</w:t>
      </w:r>
    </w:p>
    <w:p w14:paraId="3B2A7C45" w14:textId="344B019F" w:rsidR="008C7001" w:rsidRPr="008C7001" w:rsidRDefault="008C7001" w:rsidP="008C7001">
      <w:pPr>
        <w:jc w:val="both"/>
        <w:rPr>
          <w:rFonts w:ascii="Arial" w:hAnsi="Arial" w:cs="Arial"/>
        </w:rPr>
      </w:pPr>
      <w:r>
        <w:rPr>
          <w:rFonts w:ascii="Arial" w:hAnsi="Arial" w:cs="Arial"/>
        </w:rPr>
        <w:t>SA2 started work on “</w:t>
      </w:r>
      <w:r w:rsidRPr="008C7001">
        <w:rPr>
          <w:rFonts w:ascii="Arial" w:hAnsi="Arial" w:cs="Arial"/>
        </w:rPr>
        <w:t>5GS Enhanced support of Vertical and LAN Services</w:t>
      </w:r>
      <w:r>
        <w:rPr>
          <w:rFonts w:ascii="Arial" w:hAnsi="Arial" w:cs="Arial"/>
        </w:rPr>
        <w:t xml:space="preserve">” wherein </w:t>
      </w:r>
      <w:r w:rsidRPr="008C7001">
        <w:rPr>
          <w:rFonts w:ascii="Arial" w:hAnsi="Arial" w:cs="Arial"/>
        </w:rPr>
        <w:t xml:space="preserve">the 5G Core (5GC) supports a Non-Public Network (NPN) which is considered for non-public use i.e. private use, according to 3GPP TS 22.261. The radio access network (RAN) connected to 5GC </w:t>
      </w:r>
      <w:r>
        <w:rPr>
          <w:rFonts w:ascii="Arial" w:hAnsi="Arial" w:cs="Arial"/>
        </w:rPr>
        <w:t xml:space="preserve">is NR-RAN i.e. it </w:t>
      </w:r>
      <w:r w:rsidRPr="008C7001">
        <w:rPr>
          <w:rFonts w:ascii="Arial" w:hAnsi="Arial" w:cs="Arial"/>
        </w:rPr>
        <w:t xml:space="preserve">can be either LTE RAN or NR RAN. An NPN </w:t>
      </w:r>
      <w:r>
        <w:rPr>
          <w:rFonts w:ascii="Arial" w:hAnsi="Arial" w:cs="Arial"/>
        </w:rPr>
        <w:t xml:space="preserve">also called private network </w:t>
      </w:r>
      <w:r w:rsidRPr="008C7001">
        <w:rPr>
          <w:rFonts w:ascii="Arial" w:hAnsi="Arial" w:cs="Arial"/>
        </w:rPr>
        <w:t>may be deployed as:</w:t>
      </w:r>
    </w:p>
    <w:p w14:paraId="67EE3722" w14:textId="77777777" w:rsidR="008C7001" w:rsidRPr="008C7001" w:rsidRDefault="008C7001" w:rsidP="008C7001">
      <w:pPr>
        <w:numPr>
          <w:ilvl w:val="0"/>
          <w:numId w:val="11"/>
        </w:numPr>
        <w:spacing w:after="0" w:line="360" w:lineRule="auto"/>
        <w:jc w:val="both"/>
        <w:rPr>
          <w:rFonts w:ascii="Arial" w:hAnsi="Arial" w:cs="Arial"/>
          <w:lang w:eastAsia="ja-JP"/>
        </w:rPr>
      </w:pPr>
      <w:r w:rsidRPr="008C7001">
        <w:rPr>
          <w:rFonts w:ascii="Arial" w:hAnsi="Arial" w:cs="Arial"/>
          <w:lang w:eastAsia="ja-JP"/>
        </w:rPr>
        <w:t>a Stand-alone Non-Public Network (SNPN), i.e. operated by an NPN operator and not relying on network functions provided by a PLMN, or</w:t>
      </w:r>
    </w:p>
    <w:p w14:paraId="5BD7198C" w14:textId="64B1EA60" w:rsidR="004F5BBB" w:rsidRDefault="008C7001" w:rsidP="008C7001">
      <w:pPr>
        <w:numPr>
          <w:ilvl w:val="0"/>
          <w:numId w:val="11"/>
        </w:numPr>
        <w:spacing w:after="0" w:line="360" w:lineRule="auto"/>
        <w:jc w:val="both"/>
        <w:rPr>
          <w:rFonts w:ascii="Arial" w:hAnsi="Arial" w:cs="Arial"/>
          <w:lang w:eastAsia="ja-JP"/>
        </w:rPr>
      </w:pPr>
      <w:proofErr w:type="gramStart"/>
      <w:r w:rsidRPr="008C7001">
        <w:rPr>
          <w:rFonts w:ascii="Arial" w:hAnsi="Arial" w:cs="Arial"/>
          <w:lang w:eastAsia="ja-JP"/>
        </w:rPr>
        <w:lastRenderedPageBreak/>
        <w:t>a</w:t>
      </w:r>
      <w:proofErr w:type="gramEnd"/>
      <w:r w:rsidRPr="008C7001">
        <w:rPr>
          <w:rFonts w:ascii="Arial" w:hAnsi="Arial" w:cs="Arial"/>
          <w:lang w:eastAsia="ja-JP"/>
        </w:rPr>
        <w:t xml:space="preserve"> Public network integrated NPN</w:t>
      </w:r>
      <w:r w:rsidR="004F5BBB">
        <w:rPr>
          <w:rFonts w:ascii="Arial" w:hAnsi="Arial" w:cs="Arial"/>
          <w:lang w:eastAsia="ja-JP"/>
        </w:rPr>
        <w:t xml:space="preserve"> (PNPN)</w:t>
      </w:r>
      <w:r w:rsidRPr="008C7001">
        <w:rPr>
          <w:rFonts w:ascii="Arial" w:hAnsi="Arial" w:cs="Arial"/>
          <w:lang w:eastAsia="ja-JP"/>
        </w:rPr>
        <w:t>, i.e. a non-public network deplo</w:t>
      </w:r>
      <w:r w:rsidR="004F5BBB">
        <w:rPr>
          <w:rFonts w:ascii="Arial" w:hAnsi="Arial" w:cs="Arial"/>
          <w:lang w:eastAsia="ja-JP"/>
        </w:rPr>
        <w:t>yed with the support of a PLMN.</w:t>
      </w:r>
    </w:p>
    <w:p w14:paraId="4DC8E85B" w14:textId="081523A2" w:rsidR="004F5BBB" w:rsidRDefault="008C7001" w:rsidP="005E6772">
      <w:pPr>
        <w:jc w:val="both"/>
        <w:rPr>
          <w:rFonts w:ascii="Arial" w:hAnsi="Arial" w:cs="Arial"/>
        </w:rPr>
      </w:pPr>
      <w:r>
        <w:rPr>
          <w:rFonts w:ascii="Arial" w:hAnsi="Arial" w:cs="Arial"/>
        </w:rPr>
        <w:t>R</w:t>
      </w:r>
      <w:r w:rsidRPr="008C7001">
        <w:rPr>
          <w:rFonts w:ascii="Arial" w:hAnsi="Arial" w:cs="Arial"/>
        </w:rPr>
        <w:t xml:space="preserve">egardless of SNPN or PNPN, </w:t>
      </w:r>
      <w:r>
        <w:rPr>
          <w:rFonts w:ascii="Arial" w:hAnsi="Arial" w:cs="Arial"/>
        </w:rPr>
        <w:t xml:space="preserve">to </w:t>
      </w:r>
      <w:r w:rsidRPr="008C7001">
        <w:rPr>
          <w:rFonts w:ascii="Arial" w:hAnsi="Arial" w:cs="Arial"/>
        </w:rPr>
        <w:t>s</w:t>
      </w:r>
      <w:r w:rsidR="004F5BBB">
        <w:rPr>
          <w:rFonts w:ascii="Arial" w:hAnsi="Arial" w:cs="Arial"/>
        </w:rPr>
        <w:t xml:space="preserve">upport functionality associated with </w:t>
      </w:r>
      <w:r w:rsidRPr="008C7001">
        <w:rPr>
          <w:rFonts w:ascii="Arial" w:hAnsi="Arial" w:cs="Arial"/>
        </w:rPr>
        <w:t>non-public network (NPN) or private network</w:t>
      </w:r>
      <w:r w:rsidR="004F5BBB">
        <w:rPr>
          <w:rFonts w:ascii="Arial" w:hAnsi="Arial" w:cs="Arial"/>
        </w:rPr>
        <w:t xml:space="preserve"> the system information broadcast should include relevant information</w:t>
      </w:r>
      <w:r w:rsidRPr="008C7001">
        <w:rPr>
          <w:rFonts w:ascii="Arial" w:hAnsi="Arial" w:cs="Arial"/>
        </w:rPr>
        <w:t>.</w:t>
      </w:r>
      <w:r w:rsidR="00DE5819">
        <w:rPr>
          <w:rFonts w:ascii="Arial" w:hAnsi="Arial" w:cs="Arial"/>
        </w:rPr>
        <w:t xml:space="preserve"> In our companion paper [2], we discussed the UE types and cell types to be taken account and concluded that </w:t>
      </w:r>
      <w:r w:rsidR="005E6772" w:rsidRPr="005E6772">
        <w:rPr>
          <w:rFonts w:ascii="Arial" w:hAnsi="Arial" w:cs="Arial"/>
        </w:rPr>
        <w:t>non NPN UEs (also legacy UEs) are not expected to camp on NPN/CAG cells but can camp on normal/non-NPN cells and hybrid cells.</w:t>
      </w:r>
      <w:r w:rsidR="00DE5819">
        <w:rPr>
          <w:rFonts w:ascii="Arial" w:hAnsi="Arial" w:cs="Arial"/>
        </w:rPr>
        <w:t xml:space="preserve"> </w:t>
      </w:r>
    </w:p>
    <w:p w14:paraId="77C7D910" w14:textId="77777777" w:rsidR="005E6772" w:rsidRDefault="004F5BBB" w:rsidP="005E6772">
      <w:pPr>
        <w:jc w:val="both"/>
        <w:rPr>
          <w:rFonts w:ascii="Arial" w:hAnsi="Arial" w:cs="Arial"/>
          <w:b/>
        </w:rPr>
      </w:pPr>
      <w:r w:rsidRPr="004F5BBB">
        <w:rPr>
          <w:rFonts w:ascii="Arial" w:hAnsi="Arial" w:cs="Arial"/>
          <w:b/>
        </w:rPr>
        <w:t>Observation</w:t>
      </w:r>
      <w:r w:rsidR="002800A8">
        <w:rPr>
          <w:rFonts w:ascii="Arial" w:hAnsi="Arial" w:cs="Arial"/>
          <w:b/>
        </w:rPr>
        <w:t xml:space="preserve"> </w:t>
      </w:r>
      <w:r w:rsidRPr="004F5BBB">
        <w:rPr>
          <w:rFonts w:ascii="Arial" w:hAnsi="Arial" w:cs="Arial"/>
          <w:b/>
        </w:rPr>
        <w:t xml:space="preserve">1: </w:t>
      </w:r>
      <w:r w:rsidR="005E6772">
        <w:rPr>
          <w:rFonts w:ascii="Arial" w:hAnsi="Arial" w:cs="Arial"/>
          <w:b/>
        </w:rPr>
        <w:t>N</w:t>
      </w:r>
      <w:r w:rsidR="005E6772" w:rsidRPr="00FE6CA2">
        <w:rPr>
          <w:rFonts w:ascii="Arial" w:hAnsi="Arial" w:cs="Arial"/>
          <w:b/>
        </w:rPr>
        <w:t xml:space="preserve">on NPN UEs </w:t>
      </w:r>
      <w:r w:rsidR="005E6772">
        <w:rPr>
          <w:rFonts w:ascii="Arial" w:hAnsi="Arial" w:cs="Arial"/>
          <w:b/>
        </w:rPr>
        <w:t xml:space="preserve">(also legacy UEs) </w:t>
      </w:r>
      <w:r w:rsidR="005E6772" w:rsidRPr="00FE6CA2">
        <w:rPr>
          <w:rFonts w:ascii="Arial" w:hAnsi="Arial" w:cs="Arial"/>
          <w:b/>
        </w:rPr>
        <w:t>are not expected to camp on NPN/CAG cell</w:t>
      </w:r>
      <w:r w:rsidR="005E6772">
        <w:rPr>
          <w:rFonts w:ascii="Arial" w:hAnsi="Arial" w:cs="Arial"/>
          <w:b/>
        </w:rPr>
        <w:t>s but can camp on normal/non-NPN cells and hybrid cells</w:t>
      </w:r>
      <w:r w:rsidR="005E6772" w:rsidRPr="00FE6CA2">
        <w:rPr>
          <w:rFonts w:ascii="Arial" w:hAnsi="Arial" w:cs="Arial"/>
          <w:b/>
        </w:rPr>
        <w:t>.</w:t>
      </w:r>
    </w:p>
    <w:p w14:paraId="6B879DE2" w14:textId="0268496E" w:rsidR="00FE6CA2" w:rsidRPr="005E6772" w:rsidRDefault="005E6772" w:rsidP="005E6772">
      <w:pPr>
        <w:jc w:val="both"/>
        <w:rPr>
          <w:rFonts w:ascii="Arial" w:hAnsi="Arial" w:cs="Arial"/>
          <w:sz w:val="32"/>
        </w:rPr>
      </w:pPr>
      <w:r w:rsidRPr="005E6772">
        <w:rPr>
          <w:rFonts w:ascii="Arial" w:hAnsi="Arial" w:cs="Arial"/>
          <w:sz w:val="32"/>
        </w:rPr>
        <w:t>2.1</w:t>
      </w:r>
      <w:r w:rsidR="00FE6CA2" w:rsidRPr="005E6772">
        <w:rPr>
          <w:rFonts w:ascii="Arial" w:hAnsi="Arial" w:cs="Arial"/>
          <w:sz w:val="32"/>
        </w:rPr>
        <w:tab/>
      </w:r>
      <w:r w:rsidRPr="005E6772">
        <w:rPr>
          <w:rFonts w:ascii="Arial" w:hAnsi="Arial" w:cs="Arial"/>
          <w:sz w:val="32"/>
        </w:rPr>
        <w:tab/>
        <w:t>Legacy UEs/ Non NPN UEs</w:t>
      </w:r>
    </w:p>
    <w:p w14:paraId="57ED528B" w14:textId="1C4E27A9" w:rsidR="005E6772" w:rsidRPr="005E6772" w:rsidRDefault="00CB6C02" w:rsidP="005E6772">
      <w:pPr>
        <w:jc w:val="both"/>
        <w:rPr>
          <w:rFonts w:ascii="Arial" w:hAnsi="Arial" w:cs="Arial"/>
        </w:rPr>
      </w:pPr>
      <w:r>
        <w:rPr>
          <w:rFonts w:ascii="Arial" w:hAnsi="Arial" w:cs="Arial"/>
        </w:rPr>
        <w:t xml:space="preserve">The </w:t>
      </w:r>
      <w:r w:rsidR="005E6772" w:rsidRPr="005E6772">
        <w:rPr>
          <w:rFonts w:ascii="Arial" w:hAnsi="Arial" w:cs="Arial"/>
        </w:rPr>
        <w:t xml:space="preserve">UE behaviour </w:t>
      </w:r>
      <w:r>
        <w:rPr>
          <w:rFonts w:ascii="Arial" w:hAnsi="Arial" w:cs="Arial"/>
        </w:rPr>
        <w:t xml:space="preserve">according to current </w:t>
      </w:r>
      <w:r w:rsidR="005C06BF">
        <w:rPr>
          <w:rFonts w:ascii="Arial" w:hAnsi="Arial" w:cs="Arial"/>
        </w:rPr>
        <w:t>T</w:t>
      </w:r>
      <w:r>
        <w:rPr>
          <w:rFonts w:ascii="Arial" w:hAnsi="Arial" w:cs="Arial"/>
        </w:rPr>
        <w:t xml:space="preserve">S 38.331 specification </w:t>
      </w:r>
      <w:r w:rsidR="005E6772" w:rsidRPr="005E6772">
        <w:rPr>
          <w:rFonts w:ascii="Arial" w:hAnsi="Arial" w:cs="Arial"/>
        </w:rPr>
        <w:t xml:space="preserve">for “Legacy/Non NPN UEs” when the UE reads MIB from </w:t>
      </w:r>
      <w:r w:rsidR="005E6772">
        <w:rPr>
          <w:rFonts w:ascii="Arial" w:hAnsi="Arial" w:cs="Arial"/>
        </w:rPr>
        <w:t xml:space="preserve">the </w:t>
      </w:r>
      <w:r w:rsidR="005E6772" w:rsidRPr="005E6772">
        <w:rPr>
          <w:rFonts w:ascii="Arial" w:hAnsi="Arial" w:cs="Arial"/>
        </w:rPr>
        <w:t>NR cell</w:t>
      </w:r>
      <w:r>
        <w:rPr>
          <w:rFonts w:ascii="Arial" w:hAnsi="Arial" w:cs="Arial"/>
        </w:rPr>
        <w:t xml:space="preserve"> is as follows:</w:t>
      </w:r>
    </w:p>
    <w:p w14:paraId="46847437" w14:textId="150DFBAD" w:rsidR="005E6772" w:rsidRPr="005E6772" w:rsidRDefault="005E6772" w:rsidP="005E6772">
      <w:pPr>
        <w:numPr>
          <w:ilvl w:val="0"/>
          <w:numId w:val="11"/>
        </w:numPr>
        <w:spacing w:after="0" w:line="360" w:lineRule="auto"/>
        <w:jc w:val="both"/>
        <w:rPr>
          <w:rFonts w:ascii="Arial" w:hAnsi="Arial" w:cs="Arial"/>
          <w:lang w:eastAsia="ja-JP"/>
        </w:rPr>
      </w:pPr>
      <w:r w:rsidRPr="005E6772">
        <w:rPr>
          <w:rFonts w:ascii="Arial" w:hAnsi="Arial" w:cs="Arial"/>
          <w:lang w:eastAsia="ja-JP"/>
        </w:rPr>
        <w:t xml:space="preserve">“Legacy/Non NPN UEs” always read MIB broadcasted by </w:t>
      </w:r>
      <w:r>
        <w:rPr>
          <w:rFonts w:ascii="Arial" w:hAnsi="Arial" w:cs="Arial"/>
          <w:lang w:eastAsia="ja-JP"/>
        </w:rPr>
        <w:t xml:space="preserve">the </w:t>
      </w:r>
      <w:r w:rsidRPr="005E6772">
        <w:rPr>
          <w:rFonts w:ascii="Arial" w:hAnsi="Arial" w:cs="Arial"/>
          <w:lang w:eastAsia="ja-JP"/>
        </w:rPr>
        <w:t>NR cell as shown in Figure</w:t>
      </w:r>
      <w:r>
        <w:rPr>
          <w:rFonts w:ascii="Arial" w:hAnsi="Arial" w:cs="Arial"/>
          <w:lang w:eastAsia="ja-JP"/>
        </w:rPr>
        <w:t>1.</w:t>
      </w:r>
    </w:p>
    <w:p w14:paraId="626B3406" w14:textId="4855CBC6" w:rsidR="005E6772" w:rsidRPr="005E6772" w:rsidRDefault="005E6772" w:rsidP="005E6772">
      <w:pPr>
        <w:numPr>
          <w:ilvl w:val="1"/>
          <w:numId w:val="11"/>
        </w:numPr>
        <w:spacing w:after="0" w:line="360" w:lineRule="auto"/>
        <w:jc w:val="both"/>
        <w:rPr>
          <w:rFonts w:ascii="Arial" w:hAnsi="Arial" w:cs="Arial"/>
          <w:lang w:eastAsia="ja-JP"/>
        </w:rPr>
      </w:pPr>
      <w:r w:rsidRPr="005E6772">
        <w:rPr>
          <w:rFonts w:ascii="Arial" w:hAnsi="Arial" w:cs="Arial"/>
          <w:lang w:eastAsia="ja-JP"/>
        </w:rPr>
        <w:t>if barring bit in MIB is set to ‘</w:t>
      </w:r>
      <w:proofErr w:type="spellStart"/>
      <w:r w:rsidRPr="005E6772">
        <w:rPr>
          <w:rFonts w:ascii="Arial" w:hAnsi="Arial" w:cs="Arial"/>
          <w:lang w:eastAsia="ja-JP"/>
        </w:rPr>
        <w:t>notBarred</w:t>
      </w:r>
      <w:proofErr w:type="spellEnd"/>
      <w:r w:rsidRPr="005E6772">
        <w:rPr>
          <w:rFonts w:ascii="Arial" w:hAnsi="Arial" w:cs="Arial"/>
          <w:lang w:eastAsia="ja-JP"/>
        </w:rPr>
        <w:t>’ then read NR SIB1 and camp on the cell if it meets selection/re-selection criteria;</w:t>
      </w:r>
    </w:p>
    <w:p w14:paraId="45B7C669" w14:textId="5BC81398" w:rsidR="005E6772" w:rsidRPr="005E6772" w:rsidRDefault="005E6772" w:rsidP="005E6772">
      <w:pPr>
        <w:numPr>
          <w:ilvl w:val="1"/>
          <w:numId w:val="11"/>
        </w:numPr>
        <w:spacing w:after="0" w:line="360" w:lineRule="auto"/>
        <w:jc w:val="both"/>
        <w:rPr>
          <w:rFonts w:ascii="Arial" w:hAnsi="Arial" w:cs="Arial"/>
          <w:lang w:eastAsia="ja-JP"/>
        </w:rPr>
      </w:pPr>
      <w:r w:rsidRPr="005E6772">
        <w:rPr>
          <w:rFonts w:ascii="Arial" w:hAnsi="Arial" w:cs="Arial"/>
          <w:lang w:eastAsia="ja-JP"/>
        </w:rPr>
        <w:t>Else follow barring bit and IFRI bit in MIB for barring operation</w:t>
      </w:r>
    </w:p>
    <w:p w14:paraId="36438A21" w14:textId="77777777" w:rsidR="005E6772" w:rsidRPr="005E6772" w:rsidRDefault="005E6772" w:rsidP="005E6772">
      <w:pPr>
        <w:numPr>
          <w:ilvl w:val="2"/>
          <w:numId w:val="11"/>
        </w:numPr>
        <w:spacing w:after="0" w:line="360" w:lineRule="auto"/>
        <w:jc w:val="both"/>
        <w:rPr>
          <w:rFonts w:ascii="Arial" w:hAnsi="Arial" w:cs="Arial"/>
          <w:lang w:eastAsia="ja-JP"/>
        </w:rPr>
      </w:pPr>
      <w:r w:rsidRPr="005E6772">
        <w:rPr>
          <w:rFonts w:ascii="Arial" w:hAnsi="Arial" w:cs="Arial"/>
          <w:lang w:eastAsia="ja-JP"/>
        </w:rPr>
        <w:t>if barring bit set to ‘barred’ and IFRI bit set to ‘allowed’ then bar the cell;</w:t>
      </w:r>
    </w:p>
    <w:p w14:paraId="5816E19D" w14:textId="77777777" w:rsidR="005E6772" w:rsidRPr="005E6772" w:rsidRDefault="005E6772" w:rsidP="005E6772">
      <w:pPr>
        <w:numPr>
          <w:ilvl w:val="2"/>
          <w:numId w:val="11"/>
        </w:numPr>
        <w:spacing w:after="0" w:line="360" w:lineRule="auto"/>
        <w:jc w:val="both"/>
        <w:rPr>
          <w:rFonts w:ascii="Arial" w:hAnsi="Arial" w:cs="Arial"/>
          <w:lang w:eastAsia="ja-JP"/>
        </w:rPr>
      </w:pPr>
      <w:r w:rsidRPr="005E6772">
        <w:rPr>
          <w:rFonts w:ascii="Arial" w:hAnsi="Arial" w:cs="Arial"/>
          <w:lang w:eastAsia="ja-JP"/>
        </w:rPr>
        <w:t>else barring bit set to ‘barred’ and IFRI bit set to ‘not allowed’ then bar this frequency</w:t>
      </w:r>
    </w:p>
    <w:p w14:paraId="1D71597C" w14:textId="4DFBCE30" w:rsidR="00CB6C02" w:rsidRDefault="00CB6C02" w:rsidP="005E6772">
      <w:pPr>
        <w:spacing w:line="360" w:lineRule="auto"/>
        <w:jc w:val="both"/>
        <w:rPr>
          <w:lang w:eastAsia="ja-JP"/>
        </w:rPr>
      </w:pPr>
      <w:r>
        <w:object w:dxaOrig="8869" w:dyaOrig="6694" w14:anchorId="20829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05pt;height:334.2pt" o:ole="">
            <v:imagedata r:id="rId14" o:title=""/>
          </v:shape>
          <o:OLEObject Type="Embed" ProgID="Visio.Drawing.11" ShapeID="_x0000_i1025" DrawAspect="Content" ObjectID="_1627454735" r:id="rId15"/>
        </w:object>
      </w:r>
    </w:p>
    <w:p w14:paraId="4BC16026" w14:textId="5B43C061" w:rsidR="005E6772" w:rsidRDefault="00CB6C02" w:rsidP="00CB6C02">
      <w:pPr>
        <w:tabs>
          <w:tab w:val="left" w:pos="5973"/>
        </w:tabs>
        <w:spacing w:line="360" w:lineRule="auto"/>
        <w:jc w:val="center"/>
      </w:pPr>
      <w:r w:rsidRPr="00762257">
        <w:rPr>
          <w:b/>
          <w:lang w:eastAsia="ja-JP"/>
        </w:rPr>
        <w:t xml:space="preserve">Figure </w:t>
      </w:r>
      <w:r>
        <w:rPr>
          <w:b/>
          <w:lang w:eastAsia="ja-JP"/>
        </w:rPr>
        <w:t>1</w:t>
      </w:r>
      <w:r w:rsidRPr="00762257">
        <w:rPr>
          <w:b/>
          <w:lang w:eastAsia="ja-JP"/>
        </w:rPr>
        <w:t>: “</w:t>
      </w:r>
      <w:r>
        <w:rPr>
          <w:b/>
          <w:lang w:eastAsia="ja-JP"/>
        </w:rPr>
        <w:t>Legacy/Non-</w:t>
      </w:r>
      <w:r w:rsidRPr="00762257">
        <w:rPr>
          <w:b/>
          <w:lang w:eastAsia="ja-JP"/>
        </w:rPr>
        <w:t xml:space="preserve">NPN UE” behaviour </w:t>
      </w:r>
      <w:r>
        <w:rPr>
          <w:b/>
          <w:lang w:eastAsia="ja-JP"/>
        </w:rPr>
        <w:t>when reading MIB from concerned NR cell.</w:t>
      </w:r>
    </w:p>
    <w:p w14:paraId="6813BAAC" w14:textId="6613226E" w:rsidR="005E6772" w:rsidRDefault="00CB6C02" w:rsidP="008C7001">
      <w:pPr>
        <w:jc w:val="both"/>
        <w:rPr>
          <w:rFonts w:ascii="Arial" w:hAnsi="Arial" w:cs="Arial"/>
        </w:rPr>
      </w:pPr>
      <w:r>
        <w:rPr>
          <w:rFonts w:ascii="Arial" w:hAnsi="Arial" w:cs="Arial"/>
        </w:rPr>
        <w:t xml:space="preserve">If the cell type is NPN/CAG cell then the </w:t>
      </w:r>
      <w:proofErr w:type="spellStart"/>
      <w:r>
        <w:rPr>
          <w:rFonts w:ascii="Arial" w:hAnsi="Arial" w:cs="Arial"/>
        </w:rPr>
        <w:t>cellBarred</w:t>
      </w:r>
      <w:proofErr w:type="spellEnd"/>
      <w:r>
        <w:rPr>
          <w:rFonts w:ascii="Arial" w:hAnsi="Arial" w:cs="Arial"/>
        </w:rPr>
        <w:t xml:space="preserve"> bit in MIB is set as ‘barred’ to not allow legacy UEs/Non NPN UEs to camp on the NPN/CAG cell. If the cell type is normal/non-NPN cell or hybrid cell then the </w:t>
      </w:r>
      <w:proofErr w:type="spellStart"/>
      <w:r>
        <w:rPr>
          <w:rFonts w:ascii="Arial" w:hAnsi="Arial" w:cs="Arial"/>
        </w:rPr>
        <w:t>cellBarred</w:t>
      </w:r>
      <w:proofErr w:type="spellEnd"/>
      <w:r>
        <w:rPr>
          <w:rFonts w:ascii="Arial" w:hAnsi="Arial" w:cs="Arial"/>
        </w:rPr>
        <w:t xml:space="preserve"> bit in MIB is set as ‘</w:t>
      </w:r>
      <w:proofErr w:type="spellStart"/>
      <w:r>
        <w:rPr>
          <w:rFonts w:ascii="Arial" w:hAnsi="Arial" w:cs="Arial"/>
        </w:rPr>
        <w:t>notbarred</w:t>
      </w:r>
      <w:proofErr w:type="spellEnd"/>
      <w:r>
        <w:rPr>
          <w:rFonts w:ascii="Arial" w:hAnsi="Arial" w:cs="Arial"/>
        </w:rPr>
        <w:t>’ to allow legacy UEs/Non NPN UEs to camp on the cell.</w:t>
      </w:r>
    </w:p>
    <w:p w14:paraId="071CCDA0" w14:textId="7618693D" w:rsidR="00CB6C02" w:rsidRPr="00FE422A" w:rsidRDefault="00CB6C02" w:rsidP="008C7001">
      <w:pPr>
        <w:jc w:val="both"/>
        <w:rPr>
          <w:rFonts w:ascii="Arial" w:hAnsi="Arial" w:cs="Arial"/>
          <w:b/>
        </w:rPr>
      </w:pPr>
      <w:r w:rsidRPr="00FE422A">
        <w:rPr>
          <w:rFonts w:ascii="Arial" w:hAnsi="Arial" w:cs="Arial"/>
          <w:b/>
        </w:rPr>
        <w:lastRenderedPageBreak/>
        <w:t xml:space="preserve">Proposal 1: Legacy UEs/Non NPN UEs follow the current behaviour specified in TS 38.331 </w:t>
      </w:r>
      <w:r w:rsidR="00FE422A" w:rsidRPr="00FE422A">
        <w:rPr>
          <w:rFonts w:ascii="Arial" w:hAnsi="Arial" w:cs="Arial"/>
          <w:b/>
        </w:rPr>
        <w:t>when reading the MIB from the concerned NR cell.</w:t>
      </w:r>
    </w:p>
    <w:p w14:paraId="6A648A42" w14:textId="558120AA" w:rsidR="00FE422A" w:rsidRPr="005E6772" w:rsidRDefault="00FE422A" w:rsidP="00FE422A">
      <w:pPr>
        <w:jc w:val="both"/>
        <w:rPr>
          <w:rFonts w:ascii="Arial" w:hAnsi="Arial" w:cs="Arial"/>
          <w:sz w:val="32"/>
        </w:rPr>
      </w:pPr>
      <w:r w:rsidRPr="005E6772">
        <w:rPr>
          <w:rFonts w:ascii="Arial" w:hAnsi="Arial" w:cs="Arial"/>
          <w:sz w:val="32"/>
        </w:rPr>
        <w:t>2.</w:t>
      </w:r>
      <w:r>
        <w:rPr>
          <w:rFonts w:ascii="Arial" w:hAnsi="Arial" w:cs="Arial"/>
          <w:sz w:val="32"/>
        </w:rPr>
        <w:t>2</w:t>
      </w:r>
      <w:r w:rsidRPr="005E6772">
        <w:rPr>
          <w:rFonts w:ascii="Arial" w:hAnsi="Arial" w:cs="Arial"/>
          <w:sz w:val="32"/>
        </w:rPr>
        <w:tab/>
      </w:r>
      <w:r w:rsidRPr="005E6772">
        <w:rPr>
          <w:rFonts w:ascii="Arial" w:hAnsi="Arial" w:cs="Arial"/>
          <w:sz w:val="32"/>
        </w:rPr>
        <w:tab/>
        <w:t>NPN UEs</w:t>
      </w:r>
      <w:r>
        <w:rPr>
          <w:rFonts w:ascii="Arial" w:hAnsi="Arial" w:cs="Arial"/>
          <w:sz w:val="32"/>
        </w:rPr>
        <w:t xml:space="preserve"> and ONLY NPN UEs</w:t>
      </w:r>
    </w:p>
    <w:p w14:paraId="0D4665B5" w14:textId="32C6C365" w:rsidR="00CB6C02" w:rsidRDefault="001015C3" w:rsidP="008C7001">
      <w:pPr>
        <w:jc w:val="both"/>
        <w:rPr>
          <w:rFonts w:ascii="Arial" w:hAnsi="Arial" w:cs="Arial"/>
        </w:rPr>
      </w:pPr>
      <w:r>
        <w:rPr>
          <w:rFonts w:ascii="Arial" w:hAnsi="Arial" w:cs="Arial"/>
        </w:rPr>
        <w:t xml:space="preserve">If the cell type is NPN/CAG cell then the </w:t>
      </w:r>
      <w:proofErr w:type="spellStart"/>
      <w:r>
        <w:rPr>
          <w:rFonts w:ascii="Arial" w:hAnsi="Arial" w:cs="Arial"/>
        </w:rPr>
        <w:t>cellBarred</w:t>
      </w:r>
      <w:proofErr w:type="spellEnd"/>
      <w:r>
        <w:rPr>
          <w:rFonts w:ascii="Arial" w:hAnsi="Arial" w:cs="Arial"/>
        </w:rPr>
        <w:t xml:space="preserve"> bit in MIB is set as ‘barred’ to not allow legacy UEs/Non NPN UEs to camp on the NPN/CAG cell as shown in Figure 1. In other words it means NPN UEs and Only NPN UEs should ignore the setting of the </w:t>
      </w:r>
      <w:proofErr w:type="spellStart"/>
      <w:r>
        <w:rPr>
          <w:rFonts w:ascii="Arial" w:hAnsi="Arial" w:cs="Arial"/>
        </w:rPr>
        <w:t>cellBarred</w:t>
      </w:r>
      <w:proofErr w:type="spellEnd"/>
      <w:r>
        <w:rPr>
          <w:rFonts w:ascii="Arial" w:hAnsi="Arial" w:cs="Arial"/>
        </w:rPr>
        <w:t xml:space="preserve"> bit in MIB in order to decide whether it can camp on the NPN/CAG cell.  </w:t>
      </w:r>
    </w:p>
    <w:p w14:paraId="4B6F8B7A" w14:textId="77777777" w:rsidR="001015C3" w:rsidRPr="001015C3" w:rsidRDefault="001015C3" w:rsidP="001015C3">
      <w:pPr>
        <w:jc w:val="both"/>
        <w:rPr>
          <w:rFonts w:ascii="Arial" w:hAnsi="Arial" w:cs="Arial"/>
          <w:b/>
        </w:rPr>
      </w:pPr>
      <w:r w:rsidRPr="004F5BBB">
        <w:rPr>
          <w:rFonts w:ascii="Arial" w:hAnsi="Arial" w:cs="Arial"/>
          <w:b/>
        </w:rPr>
        <w:t>Observation</w:t>
      </w:r>
      <w:r>
        <w:rPr>
          <w:rFonts w:ascii="Arial" w:hAnsi="Arial" w:cs="Arial"/>
          <w:b/>
        </w:rPr>
        <w:t xml:space="preserve"> 2</w:t>
      </w:r>
      <w:r w:rsidRPr="004F5BBB">
        <w:rPr>
          <w:rFonts w:ascii="Arial" w:hAnsi="Arial" w:cs="Arial"/>
          <w:b/>
        </w:rPr>
        <w:t xml:space="preserve">: </w:t>
      </w:r>
      <w:r>
        <w:rPr>
          <w:rFonts w:ascii="Arial" w:hAnsi="Arial" w:cs="Arial"/>
          <w:b/>
        </w:rPr>
        <w:t>N</w:t>
      </w:r>
      <w:r w:rsidRPr="00FE6CA2">
        <w:rPr>
          <w:rFonts w:ascii="Arial" w:hAnsi="Arial" w:cs="Arial"/>
          <w:b/>
        </w:rPr>
        <w:t xml:space="preserve">PN UEs </w:t>
      </w:r>
      <w:r>
        <w:rPr>
          <w:rFonts w:ascii="Arial" w:hAnsi="Arial" w:cs="Arial"/>
          <w:b/>
        </w:rPr>
        <w:t xml:space="preserve">and Only NPN UEs </w:t>
      </w:r>
      <w:r w:rsidRPr="00FE6CA2">
        <w:rPr>
          <w:rFonts w:ascii="Arial" w:hAnsi="Arial" w:cs="Arial"/>
          <w:b/>
        </w:rPr>
        <w:t>expect</w:t>
      </w:r>
      <w:r>
        <w:rPr>
          <w:rFonts w:ascii="Arial" w:hAnsi="Arial" w:cs="Arial"/>
          <w:b/>
        </w:rPr>
        <w:t xml:space="preserve">ing </w:t>
      </w:r>
      <w:r w:rsidRPr="00FE6CA2">
        <w:rPr>
          <w:rFonts w:ascii="Arial" w:hAnsi="Arial" w:cs="Arial"/>
          <w:b/>
        </w:rPr>
        <w:t>to camp on NPN/CAG cell</w:t>
      </w:r>
      <w:r>
        <w:rPr>
          <w:rFonts w:ascii="Arial" w:hAnsi="Arial" w:cs="Arial"/>
          <w:b/>
        </w:rPr>
        <w:t xml:space="preserve">s shall ignore the setting of the </w:t>
      </w:r>
      <w:proofErr w:type="spellStart"/>
      <w:r>
        <w:rPr>
          <w:rFonts w:ascii="Arial" w:hAnsi="Arial" w:cs="Arial"/>
          <w:b/>
        </w:rPr>
        <w:t>cellBarred</w:t>
      </w:r>
      <w:proofErr w:type="spellEnd"/>
      <w:r>
        <w:rPr>
          <w:rFonts w:ascii="Arial" w:hAnsi="Arial" w:cs="Arial"/>
          <w:b/>
        </w:rPr>
        <w:t xml:space="preserve"> bit in MIB </w:t>
      </w:r>
      <w:r w:rsidRPr="001015C3">
        <w:rPr>
          <w:rFonts w:ascii="Arial" w:hAnsi="Arial" w:cs="Arial"/>
          <w:b/>
        </w:rPr>
        <w:t xml:space="preserve">in order to decide whether it can camp on the NPN/CAG cell.  </w:t>
      </w:r>
    </w:p>
    <w:p w14:paraId="6E30E1E6" w14:textId="703CA684" w:rsidR="001015C3" w:rsidRPr="001015C3" w:rsidRDefault="001015C3" w:rsidP="001015C3">
      <w:pPr>
        <w:jc w:val="both"/>
        <w:rPr>
          <w:rFonts w:ascii="Arial" w:hAnsi="Arial" w:cs="Arial"/>
        </w:rPr>
      </w:pPr>
      <w:r w:rsidRPr="001015C3">
        <w:rPr>
          <w:rFonts w:ascii="Arial" w:hAnsi="Arial" w:cs="Arial"/>
        </w:rPr>
        <w:t>Following UE behaviour is desired for “</w:t>
      </w:r>
      <w:r>
        <w:rPr>
          <w:rFonts w:ascii="Arial" w:hAnsi="Arial" w:cs="Arial"/>
        </w:rPr>
        <w:t>NPN UEs/</w:t>
      </w:r>
      <w:r w:rsidRPr="001015C3">
        <w:rPr>
          <w:rFonts w:ascii="Arial" w:hAnsi="Arial" w:cs="Arial"/>
        </w:rPr>
        <w:t>Only NPN UEs” when the UE reads broadcast of</w:t>
      </w:r>
      <w:r>
        <w:rPr>
          <w:rFonts w:ascii="Arial" w:hAnsi="Arial" w:cs="Arial"/>
        </w:rPr>
        <w:t xml:space="preserve"> minimum system information</w:t>
      </w:r>
      <w:r w:rsidRPr="001015C3">
        <w:rPr>
          <w:rFonts w:ascii="Arial" w:hAnsi="Arial" w:cs="Arial"/>
        </w:rPr>
        <w:t xml:space="preserve"> </w:t>
      </w:r>
      <w:r>
        <w:rPr>
          <w:rFonts w:ascii="Arial" w:hAnsi="Arial" w:cs="Arial"/>
        </w:rPr>
        <w:t>(</w:t>
      </w:r>
      <w:r w:rsidRPr="001015C3">
        <w:rPr>
          <w:rFonts w:ascii="Arial" w:hAnsi="Arial" w:cs="Arial"/>
        </w:rPr>
        <w:t>MSI</w:t>
      </w:r>
      <w:r>
        <w:rPr>
          <w:rFonts w:ascii="Arial" w:hAnsi="Arial" w:cs="Arial"/>
        </w:rPr>
        <w:t>)</w:t>
      </w:r>
      <w:r w:rsidRPr="001015C3">
        <w:rPr>
          <w:rFonts w:ascii="Arial" w:hAnsi="Arial" w:cs="Arial"/>
        </w:rPr>
        <w:t xml:space="preserve"> from NR cell.</w:t>
      </w:r>
    </w:p>
    <w:p w14:paraId="64571609" w14:textId="3B986977" w:rsidR="001015C3" w:rsidRPr="001015C3" w:rsidRDefault="001015C3" w:rsidP="001015C3">
      <w:pPr>
        <w:numPr>
          <w:ilvl w:val="0"/>
          <w:numId w:val="11"/>
        </w:numPr>
        <w:spacing w:after="0" w:line="360" w:lineRule="auto"/>
        <w:jc w:val="both"/>
        <w:rPr>
          <w:rFonts w:ascii="Arial" w:hAnsi="Arial" w:cs="Arial"/>
          <w:lang w:eastAsia="ja-JP"/>
        </w:rPr>
      </w:pPr>
      <w:r w:rsidRPr="001015C3">
        <w:rPr>
          <w:rFonts w:ascii="Arial" w:hAnsi="Arial" w:cs="Arial"/>
          <w:lang w:eastAsia="ja-JP"/>
        </w:rPr>
        <w:t>“</w:t>
      </w:r>
      <w:r>
        <w:rPr>
          <w:rFonts w:ascii="Arial" w:hAnsi="Arial" w:cs="Arial"/>
          <w:lang w:eastAsia="ja-JP"/>
        </w:rPr>
        <w:t>NPN UEs/</w:t>
      </w:r>
      <w:r w:rsidRPr="001015C3">
        <w:rPr>
          <w:rFonts w:ascii="Arial" w:hAnsi="Arial" w:cs="Arial"/>
          <w:lang w:eastAsia="ja-JP"/>
        </w:rPr>
        <w:t xml:space="preserve">Only NPN UEs” always read MIB and SIB1 </w:t>
      </w:r>
      <w:r>
        <w:rPr>
          <w:rFonts w:ascii="Arial" w:hAnsi="Arial" w:cs="Arial"/>
          <w:lang w:eastAsia="ja-JP"/>
        </w:rPr>
        <w:t xml:space="preserve">broadcasted by NR cell </w:t>
      </w:r>
      <w:r w:rsidRPr="001015C3">
        <w:rPr>
          <w:rFonts w:ascii="Arial" w:hAnsi="Arial" w:cs="Arial"/>
          <w:lang w:eastAsia="ja-JP"/>
        </w:rPr>
        <w:t xml:space="preserve">i.e. ignores the setting of </w:t>
      </w:r>
      <w:proofErr w:type="spellStart"/>
      <w:r w:rsidRPr="001015C3">
        <w:rPr>
          <w:rFonts w:ascii="Arial" w:hAnsi="Arial" w:cs="Arial"/>
          <w:lang w:eastAsia="ja-JP"/>
        </w:rPr>
        <w:t>cellBarred</w:t>
      </w:r>
      <w:proofErr w:type="spellEnd"/>
      <w:r w:rsidRPr="001015C3">
        <w:rPr>
          <w:rFonts w:ascii="Arial" w:hAnsi="Arial" w:cs="Arial"/>
          <w:lang w:eastAsia="ja-JP"/>
        </w:rPr>
        <w:t xml:space="preserve"> bit in MIB for reading SIB1. </w:t>
      </w:r>
    </w:p>
    <w:p w14:paraId="7BF53D3E" w14:textId="6DD6077E" w:rsidR="001015C3" w:rsidRPr="001015C3" w:rsidRDefault="001015C3" w:rsidP="001015C3">
      <w:pPr>
        <w:numPr>
          <w:ilvl w:val="0"/>
          <w:numId w:val="11"/>
        </w:numPr>
        <w:spacing w:after="0" w:line="360" w:lineRule="auto"/>
        <w:jc w:val="both"/>
        <w:rPr>
          <w:rFonts w:ascii="Arial" w:hAnsi="Arial" w:cs="Arial"/>
          <w:lang w:eastAsia="ja-JP"/>
        </w:rPr>
      </w:pPr>
      <w:r w:rsidRPr="001015C3">
        <w:rPr>
          <w:rFonts w:ascii="Arial" w:hAnsi="Arial" w:cs="Arial"/>
          <w:lang w:eastAsia="ja-JP"/>
        </w:rPr>
        <w:t>If “</w:t>
      </w:r>
      <w:r>
        <w:rPr>
          <w:rFonts w:ascii="Arial" w:hAnsi="Arial" w:cs="Arial"/>
          <w:lang w:eastAsia="ja-JP"/>
        </w:rPr>
        <w:t>NPN UEs/</w:t>
      </w:r>
      <w:r w:rsidRPr="001015C3">
        <w:rPr>
          <w:rFonts w:ascii="Arial" w:hAnsi="Arial" w:cs="Arial"/>
          <w:lang w:eastAsia="ja-JP"/>
        </w:rPr>
        <w:t xml:space="preserve">Only NPN UEs” find NPN information in SIB1 or scheduling information in SIB1 associated with SIB-X comprising NPN information, then the UE </w:t>
      </w:r>
      <w:r w:rsidR="00707A65">
        <w:rPr>
          <w:rFonts w:ascii="Arial" w:hAnsi="Arial" w:cs="Arial"/>
          <w:lang w:eastAsia="ja-JP"/>
        </w:rPr>
        <w:t xml:space="preserve">can consider the cell for </w:t>
      </w:r>
      <w:r w:rsidRPr="001015C3">
        <w:rPr>
          <w:rFonts w:ascii="Arial" w:hAnsi="Arial" w:cs="Arial"/>
          <w:lang w:eastAsia="ja-JP"/>
        </w:rPr>
        <w:t>camp</w:t>
      </w:r>
      <w:r w:rsidR="00707A65">
        <w:rPr>
          <w:rFonts w:ascii="Arial" w:hAnsi="Arial" w:cs="Arial"/>
          <w:lang w:eastAsia="ja-JP"/>
        </w:rPr>
        <w:t>ing</w:t>
      </w:r>
      <w:r w:rsidRPr="001015C3">
        <w:rPr>
          <w:rFonts w:ascii="Arial" w:hAnsi="Arial" w:cs="Arial"/>
          <w:lang w:eastAsia="ja-JP"/>
        </w:rPr>
        <w:t xml:space="preserve"> </w:t>
      </w:r>
      <w:r w:rsidR="00707A65">
        <w:rPr>
          <w:rFonts w:ascii="Arial" w:hAnsi="Arial" w:cs="Arial"/>
          <w:lang w:eastAsia="ja-JP"/>
        </w:rPr>
        <w:t>if the</w:t>
      </w:r>
      <w:r w:rsidRPr="001015C3">
        <w:rPr>
          <w:rFonts w:ascii="Arial" w:hAnsi="Arial" w:cs="Arial"/>
          <w:lang w:eastAsia="ja-JP"/>
        </w:rPr>
        <w:t xml:space="preserve"> UE is interested in </w:t>
      </w:r>
      <w:r w:rsidR="00707A65">
        <w:rPr>
          <w:rFonts w:ascii="Arial" w:hAnsi="Arial" w:cs="Arial"/>
          <w:lang w:eastAsia="ja-JP"/>
        </w:rPr>
        <w:t xml:space="preserve">the </w:t>
      </w:r>
      <w:r w:rsidRPr="001015C3">
        <w:rPr>
          <w:rFonts w:ascii="Arial" w:hAnsi="Arial" w:cs="Arial"/>
          <w:lang w:eastAsia="ja-JP"/>
        </w:rPr>
        <w:t>received NPN information and the cell meet selection/re-selection criteria;</w:t>
      </w:r>
    </w:p>
    <w:p w14:paraId="0A3B7BE6" w14:textId="420A127B" w:rsidR="001015C3" w:rsidRPr="001015C3" w:rsidRDefault="001015C3" w:rsidP="001015C3">
      <w:pPr>
        <w:numPr>
          <w:ilvl w:val="0"/>
          <w:numId w:val="11"/>
        </w:numPr>
        <w:spacing w:after="0" w:line="360" w:lineRule="auto"/>
        <w:jc w:val="both"/>
        <w:rPr>
          <w:rFonts w:ascii="Arial" w:hAnsi="Arial" w:cs="Arial"/>
          <w:lang w:eastAsia="ja-JP"/>
        </w:rPr>
      </w:pPr>
      <w:r w:rsidRPr="001015C3">
        <w:rPr>
          <w:rFonts w:ascii="Arial" w:hAnsi="Arial" w:cs="Arial"/>
          <w:lang w:eastAsia="ja-JP"/>
        </w:rPr>
        <w:t>Else “</w:t>
      </w:r>
      <w:r w:rsidR="00707A65">
        <w:rPr>
          <w:rFonts w:ascii="Arial" w:hAnsi="Arial" w:cs="Arial"/>
          <w:lang w:eastAsia="ja-JP"/>
        </w:rPr>
        <w:t>NPN UEs/</w:t>
      </w:r>
      <w:r w:rsidRPr="001015C3">
        <w:rPr>
          <w:rFonts w:ascii="Arial" w:hAnsi="Arial" w:cs="Arial"/>
          <w:lang w:eastAsia="ja-JP"/>
        </w:rPr>
        <w:t>Only NPN UEs” does not find NPN information in SIB1 or SIB-X scheduling information in SIB1</w:t>
      </w:r>
      <w:r w:rsidR="00707A65">
        <w:rPr>
          <w:rFonts w:ascii="Arial" w:hAnsi="Arial" w:cs="Arial"/>
          <w:lang w:eastAsia="ja-JP"/>
        </w:rPr>
        <w:t xml:space="preserve"> or the </w:t>
      </w:r>
      <w:r w:rsidR="00707A65" w:rsidRPr="001015C3">
        <w:rPr>
          <w:rFonts w:ascii="Arial" w:hAnsi="Arial" w:cs="Arial"/>
          <w:lang w:eastAsia="ja-JP"/>
        </w:rPr>
        <w:t xml:space="preserve">UE is </w:t>
      </w:r>
      <w:r w:rsidR="00707A65">
        <w:rPr>
          <w:rFonts w:ascii="Arial" w:hAnsi="Arial" w:cs="Arial"/>
          <w:lang w:eastAsia="ja-JP"/>
        </w:rPr>
        <w:t xml:space="preserve">not </w:t>
      </w:r>
      <w:r w:rsidR="00707A65" w:rsidRPr="001015C3">
        <w:rPr>
          <w:rFonts w:ascii="Arial" w:hAnsi="Arial" w:cs="Arial"/>
          <w:lang w:eastAsia="ja-JP"/>
        </w:rPr>
        <w:t xml:space="preserve">interested in </w:t>
      </w:r>
      <w:r w:rsidR="00707A65">
        <w:rPr>
          <w:rFonts w:ascii="Arial" w:hAnsi="Arial" w:cs="Arial"/>
          <w:lang w:eastAsia="ja-JP"/>
        </w:rPr>
        <w:t xml:space="preserve">the </w:t>
      </w:r>
      <w:r w:rsidR="00707A65" w:rsidRPr="001015C3">
        <w:rPr>
          <w:rFonts w:ascii="Arial" w:hAnsi="Arial" w:cs="Arial"/>
          <w:lang w:eastAsia="ja-JP"/>
        </w:rPr>
        <w:t>received NPN information</w:t>
      </w:r>
      <w:r w:rsidR="00707A65">
        <w:rPr>
          <w:rFonts w:ascii="Arial" w:hAnsi="Arial" w:cs="Arial"/>
          <w:lang w:eastAsia="ja-JP"/>
        </w:rPr>
        <w:t>; then do not consider the cell for camping.</w:t>
      </w:r>
    </w:p>
    <w:p w14:paraId="7C0466FB" w14:textId="06F21A8A" w:rsidR="00707A65" w:rsidRDefault="00707A65" w:rsidP="00707A65">
      <w:pPr>
        <w:jc w:val="both"/>
        <w:rPr>
          <w:rFonts w:ascii="Arial" w:hAnsi="Arial" w:cs="Arial"/>
          <w:b/>
        </w:rPr>
      </w:pPr>
      <w:r w:rsidRPr="00FE422A">
        <w:rPr>
          <w:rFonts w:ascii="Arial" w:hAnsi="Arial" w:cs="Arial"/>
          <w:b/>
        </w:rPr>
        <w:t xml:space="preserve">Proposal </w:t>
      </w:r>
      <w:r>
        <w:rPr>
          <w:rFonts w:ascii="Arial" w:hAnsi="Arial" w:cs="Arial"/>
          <w:b/>
        </w:rPr>
        <w:t>2a</w:t>
      </w:r>
      <w:r w:rsidRPr="00FE422A">
        <w:rPr>
          <w:rFonts w:ascii="Arial" w:hAnsi="Arial" w:cs="Arial"/>
          <w:b/>
        </w:rPr>
        <w:t xml:space="preserve">: </w:t>
      </w:r>
      <w:r>
        <w:rPr>
          <w:rFonts w:ascii="Arial" w:hAnsi="Arial" w:cs="Arial"/>
          <w:b/>
        </w:rPr>
        <w:t xml:space="preserve">NPN </w:t>
      </w:r>
      <w:r w:rsidRPr="00FE422A">
        <w:rPr>
          <w:rFonts w:ascii="Arial" w:hAnsi="Arial" w:cs="Arial"/>
          <w:b/>
        </w:rPr>
        <w:t>UEs/</w:t>
      </w:r>
      <w:r>
        <w:rPr>
          <w:rFonts w:ascii="Arial" w:hAnsi="Arial" w:cs="Arial"/>
          <w:b/>
        </w:rPr>
        <w:t>Only</w:t>
      </w:r>
      <w:r w:rsidRPr="00FE422A">
        <w:rPr>
          <w:rFonts w:ascii="Arial" w:hAnsi="Arial" w:cs="Arial"/>
          <w:b/>
        </w:rPr>
        <w:t xml:space="preserve"> NPN UEs </w:t>
      </w:r>
      <w:r>
        <w:rPr>
          <w:rFonts w:ascii="Arial" w:hAnsi="Arial" w:cs="Arial"/>
          <w:b/>
        </w:rPr>
        <w:t xml:space="preserve">do not </w:t>
      </w:r>
      <w:r w:rsidRPr="00FE422A">
        <w:rPr>
          <w:rFonts w:ascii="Arial" w:hAnsi="Arial" w:cs="Arial"/>
          <w:b/>
        </w:rPr>
        <w:t>follow the current behaviour specified in TS 38.331 when reading the MIB from the concerned NR cell.</w:t>
      </w:r>
    </w:p>
    <w:p w14:paraId="3B3FF0B1" w14:textId="77777777" w:rsidR="00707A65" w:rsidRPr="00707A65" w:rsidRDefault="00707A65" w:rsidP="00707A65">
      <w:pPr>
        <w:jc w:val="both"/>
        <w:rPr>
          <w:rFonts w:ascii="Arial" w:hAnsi="Arial" w:cs="Arial"/>
          <w:b/>
        </w:rPr>
      </w:pPr>
      <w:r>
        <w:rPr>
          <w:rFonts w:ascii="Arial" w:hAnsi="Arial" w:cs="Arial"/>
          <w:b/>
        </w:rPr>
        <w:t xml:space="preserve">Proposal 2b: </w:t>
      </w:r>
      <w:r w:rsidRPr="00707A65">
        <w:rPr>
          <w:rFonts w:ascii="Arial" w:hAnsi="Arial" w:cs="Arial"/>
          <w:b/>
        </w:rPr>
        <w:t xml:space="preserve">“NPN UEs/Only NPN UEs” always read MIB and SIB1 broadcasted by NR cell i.e. ignores the setting of </w:t>
      </w:r>
      <w:proofErr w:type="spellStart"/>
      <w:r w:rsidRPr="00707A65">
        <w:rPr>
          <w:rFonts w:ascii="Arial" w:hAnsi="Arial" w:cs="Arial"/>
          <w:b/>
        </w:rPr>
        <w:t>cellBarred</w:t>
      </w:r>
      <w:proofErr w:type="spellEnd"/>
      <w:r w:rsidRPr="00707A65">
        <w:rPr>
          <w:rFonts w:ascii="Arial" w:hAnsi="Arial" w:cs="Arial"/>
          <w:b/>
        </w:rPr>
        <w:t xml:space="preserve"> bit in MIB for reading SIB1. </w:t>
      </w:r>
    </w:p>
    <w:p w14:paraId="336DFD4D" w14:textId="05850957" w:rsidR="00707A65" w:rsidRPr="005E6772" w:rsidRDefault="00707A65" w:rsidP="00707A65">
      <w:pPr>
        <w:jc w:val="both"/>
        <w:rPr>
          <w:rFonts w:ascii="Arial" w:hAnsi="Arial" w:cs="Arial"/>
          <w:sz w:val="32"/>
        </w:rPr>
      </w:pPr>
      <w:r w:rsidRPr="005E6772">
        <w:rPr>
          <w:rFonts w:ascii="Arial" w:hAnsi="Arial" w:cs="Arial"/>
          <w:sz w:val="32"/>
        </w:rPr>
        <w:t>2.</w:t>
      </w:r>
      <w:r>
        <w:rPr>
          <w:rFonts w:ascii="Arial" w:hAnsi="Arial" w:cs="Arial"/>
          <w:sz w:val="32"/>
        </w:rPr>
        <w:t>3</w:t>
      </w:r>
      <w:r w:rsidRPr="005E6772">
        <w:rPr>
          <w:rFonts w:ascii="Arial" w:hAnsi="Arial" w:cs="Arial"/>
          <w:sz w:val="32"/>
        </w:rPr>
        <w:tab/>
      </w:r>
      <w:r w:rsidRPr="005E6772">
        <w:rPr>
          <w:rFonts w:ascii="Arial" w:hAnsi="Arial" w:cs="Arial"/>
          <w:sz w:val="32"/>
        </w:rPr>
        <w:tab/>
      </w:r>
      <w:r>
        <w:rPr>
          <w:rFonts w:ascii="Arial" w:hAnsi="Arial" w:cs="Arial"/>
          <w:sz w:val="32"/>
        </w:rPr>
        <w:t xml:space="preserve">Provisioning of </w:t>
      </w:r>
      <w:r w:rsidRPr="005E6772">
        <w:rPr>
          <w:rFonts w:ascii="Arial" w:hAnsi="Arial" w:cs="Arial"/>
          <w:sz w:val="32"/>
        </w:rPr>
        <w:t xml:space="preserve">NPN </w:t>
      </w:r>
      <w:r>
        <w:rPr>
          <w:rFonts w:ascii="Arial" w:hAnsi="Arial" w:cs="Arial"/>
          <w:sz w:val="32"/>
        </w:rPr>
        <w:t>Information</w:t>
      </w:r>
    </w:p>
    <w:p w14:paraId="1E1216F0" w14:textId="24FCA8DE" w:rsidR="00707A65" w:rsidRDefault="00707A65" w:rsidP="00707A65">
      <w:pPr>
        <w:jc w:val="both"/>
        <w:rPr>
          <w:rFonts w:ascii="Arial" w:hAnsi="Arial" w:cs="Arial"/>
        </w:rPr>
      </w:pPr>
      <w:r w:rsidRPr="00707A65">
        <w:rPr>
          <w:rFonts w:ascii="Arial" w:hAnsi="Arial" w:cs="Arial"/>
        </w:rPr>
        <w:t>The NPN information comprises the following</w:t>
      </w:r>
      <w:r>
        <w:rPr>
          <w:rFonts w:ascii="Arial" w:hAnsi="Arial" w:cs="Arial"/>
        </w:rPr>
        <w:t xml:space="preserve"> i.e. t</w:t>
      </w:r>
      <w:r w:rsidRPr="00707A65">
        <w:rPr>
          <w:rFonts w:ascii="Arial" w:hAnsi="Arial" w:cs="Arial"/>
        </w:rPr>
        <w:t xml:space="preserve">he NPN capable UE determines whether the cell supports SNPN functionality by checking the MCC part of PLMN ID. If the MCC is 999 then the UE determines the cell as part of private network or SNPN. However, the CAG functionality is supported with non-standalone NPN or PNPN i.e. NPN deployed as part of a PLMN in which case the MCC part of the PLMN ID is not 999 but the normal country code. </w:t>
      </w:r>
      <w:r w:rsidR="005C06BF">
        <w:rPr>
          <w:rFonts w:ascii="Arial" w:hAnsi="Arial" w:cs="Arial"/>
        </w:rPr>
        <w:t>T</w:t>
      </w:r>
      <w:r w:rsidRPr="00707A65">
        <w:rPr>
          <w:rFonts w:ascii="Arial" w:hAnsi="Arial" w:cs="Arial"/>
        </w:rPr>
        <w:t xml:space="preserve">he “Only NPN UEs” and “NPN UEs” determines that the cell is part of </w:t>
      </w:r>
      <w:r w:rsidR="005C06BF">
        <w:rPr>
          <w:rFonts w:ascii="Arial" w:hAnsi="Arial" w:cs="Arial"/>
        </w:rPr>
        <w:t xml:space="preserve">SNPN or PNPN and reads from </w:t>
      </w:r>
      <w:r w:rsidRPr="00707A65">
        <w:rPr>
          <w:rFonts w:ascii="Arial" w:hAnsi="Arial" w:cs="Arial"/>
        </w:rPr>
        <w:t xml:space="preserve">the SIB1 broadcast </w:t>
      </w:r>
      <w:r w:rsidR="005C06BF">
        <w:rPr>
          <w:rFonts w:ascii="Arial" w:hAnsi="Arial" w:cs="Arial"/>
        </w:rPr>
        <w:t xml:space="preserve">or SIB-X broadcast which </w:t>
      </w:r>
      <w:r w:rsidRPr="00707A65">
        <w:rPr>
          <w:rFonts w:ascii="Arial" w:hAnsi="Arial" w:cs="Arial"/>
        </w:rPr>
        <w:t>includes one or more NPN IDs or CAG IDs. In addition, human-readable network name per NPN-ID or CAG-ID can also be broadcasted in SIB1</w:t>
      </w:r>
      <w:r w:rsidR="005C06BF">
        <w:rPr>
          <w:rFonts w:ascii="Arial" w:hAnsi="Arial" w:cs="Arial"/>
        </w:rPr>
        <w:t xml:space="preserve"> or SIB-X</w:t>
      </w:r>
      <w:r w:rsidRPr="00707A65">
        <w:rPr>
          <w:rFonts w:ascii="Arial" w:hAnsi="Arial" w:cs="Arial"/>
        </w:rPr>
        <w:t>.</w:t>
      </w:r>
      <w:r>
        <w:rPr>
          <w:rFonts w:ascii="Arial" w:hAnsi="Arial" w:cs="Arial"/>
        </w:rPr>
        <w:t xml:space="preserve"> </w:t>
      </w:r>
      <w:r w:rsidR="00DA70C1">
        <w:rPr>
          <w:rFonts w:ascii="Arial" w:hAnsi="Arial" w:cs="Arial"/>
        </w:rPr>
        <w:t xml:space="preserve">The SIB1 payload has size restriction and it already includes the variable size of the access class barring information. In future releases more and more functionality will be specified wherein some impacts to the SIB1 size are expected. It is therefore desirable that the NPN information is packaged in a separate SIB-X and the scheduling information of SIB-X is included in SIB1. </w:t>
      </w:r>
      <w:r w:rsidRPr="00707A65">
        <w:rPr>
          <w:rFonts w:ascii="Arial" w:hAnsi="Arial" w:cs="Arial"/>
        </w:rPr>
        <w:t xml:space="preserve"> </w:t>
      </w:r>
    </w:p>
    <w:p w14:paraId="1A247E05" w14:textId="27A8196C" w:rsidR="00707A65" w:rsidRPr="00DA70C1" w:rsidRDefault="00DA70C1" w:rsidP="00707A65">
      <w:pPr>
        <w:jc w:val="both"/>
        <w:rPr>
          <w:rFonts w:ascii="Arial" w:hAnsi="Arial" w:cs="Arial"/>
          <w:b/>
        </w:rPr>
      </w:pPr>
      <w:r w:rsidRPr="004F5BBB">
        <w:rPr>
          <w:rFonts w:ascii="Arial" w:hAnsi="Arial" w:cs="Arial"/>
          <w:b/>
        </w:rPr>
        <w:t>Observation</w:t>
      </w:r>
      <w:r>
        <w:rPr>
          <w:rFonts w:ascii="Arial" w:hAnsi="Arial" w:cs="Arial"/>
          <w:b/>
        </w:rPr>
        <w:t xml:space="preserve"> 3</w:t>
      </w:r>
      <w:r w:rsidRPr="004F5BBB">
        <w:rPr>
          <w:rFonts w:ascii="Arial" w:hAnsi="Arial" w:cs="Arial"/>
          <w:b/>
        </w:rPr>
        <w:t xml:space="preserve">: </w:t>
      </w:r>
      <w:r w:rsidRPr="00DA70C1">
        <w:rPr>
          <w:rFonts w:ascii="Arial" w:hAnsi="Arial" w:cs="Arial"/>
          <w:b/>
        </w:rPr>
        <w:t xml:space="preserve">The SIB1 payload has size restriction and it already includes </w:t>
      </w:r>
      <w:r>
        <w:rPr>
          <w:rFonts w:ascii="Arial" w:hAnsi="Arial" w:cs="Arial"/>
          <w:b/>
        </w:rPr>
        <w:t xml:space="preserve">variable size of the </w:t>
      </w:r>
      <w:r w:rsidRPr="00DA70C1">
        <w:rPr>
          <w:rFonts w:ascii="Arial" w:hAnsi="Arial" w:cs="Arial"/>
          <w:b/>
        </w:rPr>
        <w:t xml:space="preserve">access class barring information. In future releases more and more functionality will be specified wherein some impacts to the SIB1 </w:t>
      </w:r>
      <w:r>
        <w:rPr>
          <w:rFonts w:ascii="Arial" w:hAnsi="Arial" w:cs="Arial"/>
          <w:b/>
        </w:rPr>
        <w:t xml:space="preserve">size </w:t>
      </w:r>
      <w:r w:rsidRPr="00DA70C1">
        <w:rPr>
          <w:rFonts w:ascii="Arial" w:hAnsi="Arial" w:cs="Arial"/>
          <w:b/>
        </w:rPr>
        <w:t>are expected.</w:t>
      </w:r>
    </w:p>
    <w:p w14:paraId="10F0D4BC" w14:textId="3706C79C" w:rsidR="00707A65" w:rsidRPr="00707A65" w:rsidRDefault="00707A65" w:rsidP="00707A65">
      <w:pPr>
        <w:jc w:val="both"/>
        <w:rPr>
          <w:rFonts w:ascii="Arial" w:hAnsi="Arial" w:cs="Arial"/>
        </w:rPr>
      </w:pPr>
      <w:r w:rsidRPr="00707A65">
        <w:rPr>
          <w:rFonts w:ascii="Arial" w:hAnsi="Arial" w:cs="Arial"/>
        </w:rPr>
        <w:t>The SIB-X comprising NPN information may be categorized as on-demand SI, wherein the SIB-X can be cell-specific or area-specific depending on the use case. There is no special handling for on-demand SI request for SIB-X.</w:t>
      </w:r>
    </w:p>
    <w:p w14:paraId="54CA9D61" w14:textId="403C4036" w:rsidR="00707A65" w:rsidRPr="00DA70C1" w:rsidRDefault="00DA70C1" w:rsidP="008C7001">
      <w:pPr>
        <w:jc w:val="both"/>
        <w:rPr>
          <w:rFonts w:ascii="Arial" w:hAnsi="Arial" w:cs="Arial"/>
          <w:b/>
        </w:rPr>
      </w:pPr>
      <w:r w:rsidRPr="00DA70C1">
        <w:rPr>
          <w:rFonts w:ascii="Arial" w:hAnsi="Arial" w:cs="Arial"/>
          <w:b/>
        </w:rPr>
        <w:t>Proposal 3: The NPN information is packaged in a separated SIB-X and this SIB-X may be categorized as on-demand SI wherein the NPN UE/only NPN UE can make request for SIB-X</w:t>
      </w:r>
      <w:r>
        <w:rPr>
          <w:rFonts w:ascii="Arial" w:hAnsi="Arial" w:cs="Arial"/>
          <w:b/>
        </w:rPr>
        <w:t xml:space="preserve"> with existing on-demand framework.</w:t>
      </w:r>
      <w:r w:rsidRPr="00DA70C1">
        <w:rPr>
          <w:rFonts w:ascii="Arial" w:hAnsi="Arial" w:cs="Arial"/>
          <w:b/>
        </w:rPr>
        <w:t xml:space="preserve"> </w:t>
      </w:r>
    </w:p>
    <w:p w14:paraId="43A12B72" w14:textId="3F025F2B" w:rsidR="00CD4C7B" w:rsidRPr="00C639BE" w:rsidRDefault="00C66F0C" w:rsidP="00CD4C7B">
      <w:pPr>
        <w:pStyle w:val="Heading1"/>
        <w:rPr>
          <w:rFonts w:cs="Arial"/>
        </w:rPr>
      </w:pPr>
      <w:r>
        <w:rPr>
          <w:rFonts w:cs="Arial"/>
        </w:rPr>
        <w:lastRenderedPageBreak/>
        <w:t>4</w:t>
      </w:r>
      <w:r w:rsidR="00CD4C7B" w:rsidRPr="00C639BE">
        <w:rPr>
          <w:rFonts w:cs="Arial"/>
        </w:rPr>
        <w:tab/>
      </w:r>
      <w:r w:rsidR="00EC404A" w:rsidRPr="00C639BE">
        <w:rPr>
          <w:rFonts w:cs="Arial"/>
        </w:rPr>
        <w:t>Conclusion</w:t>
      </w:r>
    </w:p>
    <w:p w14:paraId="190C81D1" w14:textId="433E0B89" w:rsidR="00CD4C7B" w:rsidRDefault="00934EB9" w:rsidP="00DA70C1">
      <w:pPr>
        <w:rPr>
          <w:rFonts w:ascii="Arial" w:hAnsi="Arial" w:cs="Arial"/>
        </w:rPr>
      </w:pPr>
      <w:r w:rsidRPr="00C639BE">
        <w:rPr>
          <w:rFonts w:ascii="Arial" w:hAnsi="Arial" w:cs="Arial"/>
        </w:rPr>
        <w:t>The contribution</w:t>
      </w:r>
      <w:r w:rsidR="004C5AA0" w:rsidRPr="00C639BE">
        <w:rPr>
          <w:rFonts w:ascii="Arial" w:hAnsi="Arial" w:cs="Arial"/>
        </w:rPr>
        <w:t xml:space="preserve"> di</w:t>
      </w:r>
      <w:r w:rsidR="00D31234" w:rsidRPr="00C639BE">
        <w:rPr>
          <w:rFonts w:ascii="Arial" w:hAnsi="Arial" w:cs="Arial"/>
        </w:rPr>
        <w:t xml:space="preserve">scussed </w:t>
      </w:r>
      <w:r w:rsidR="005A4716">
        <w:rPr>
          <w:rFonts w:ascii="Arial" w:hAnsi="Arial" w:cs="Arial"/>
        </w:rPr>
        <w:t xml:space="preserve">the </w:t>
      </w:r>
      <w:r w:rsidR="00DA70C1">
        <w:rPr>
          <w:rFonts w:ascii="Arial" w:hAnsi="Arial" w:cs="Arial"/>
          <w:lang w:val="en-US"/>
        </w:rPr>
        <w:t xml:space="preserve">the signaling that needs to be introduced to enable NPN/CAG </w:t>
      </w:r>
      <w:r w:rsidR="00DA70C1" w:rsidRPr="00781B0C">
        <w:rPr>
          <w:rFonts w:ascii="Arial" w:hAnsi="Arial" w:cs="Arial"/>
          <w:lang w:val="en-US"/>
        </w:rPr>
        <w:t>functionality</w:t>
      </w:r>
      <w:r w:rsidR="00DA70C1">
        <w:rPr>
          <w:rFonts w:ascii="Arial" w:hAnsi="Arial" w:cs="Arial"/>
          <w:lang w:val="en-US"/>
        </w:rPr>
        <w:t xml:space="preserve"> support in NR</w:t>
      </w:r>
      <w:r w:rsidR="00DA70C1" w:rsidRPr="00781B0C">
        <w:rPr>
          <w:rFonts w:ascii="Arial" w:hAnsi="Arial" w:cs="Arial"/>
          <w:lang w:val="en-US"/>
        </w:rPr>
        <w:t>.</w:t>
      </w:r>
      <w:r w:rsidR="00C66F0C">
        <w:rPr>
          <w:rFonts w:ascii="Arial" w:hAnsi="Arial" w:cs="Arial"/>
        </w:rPr>
        <w:t xml:space="preserve"> T</w:t>
      </w:r>
      <w:r w:rsidR="00D31234" w:rsidRPr="00C639BE">
        <w:rPr>
          <w:rFonts w:ascii="Arial" w:hAnsi="Arial" w:cs="Arial"/>
        </w:rPr>
        <w:t xml:space="preserve">he following </w:t>
      </w:r>
      <w:r w:rsidR="00DC04F9" w:rsidRPr="00C639BE">
        <w:rPr>
          <w:rFonts w:ascii="Arial" w:hAnsi="Arial" w:cs="Arial"/>
        </w:rPr>
        <w:t xml:space="preserve">observations and </w:t>
      </w:r>
      <w:r w:rsidR="00D31234" w:rsidRPr="00C639BE">
        <w:rPr>
          <w:rFonts w:ascii="Arial" w:hAnsi="Arial" w:cs="Arial"/>
        </w:rPr>
        <w:t>proposal are made.</w:t>
      </w:r>
    </w:p>
    <w:p w14:paraId="7DD0C443" w14:textId="77777777" w:rsidR="00DA70C1" w:rsidRDefault="00DA70C1" w:rsidP="00DA70C1">
      <w:pPr>
        <w:jc w:val="both"/>
        <w:rPr>
          <w:rFonts w:ascii="Arial" w:hAnsi="Arial" w:cs="Arial"/>
          <w:b/>
        </w:rPr>
      </w:pPr>
      <w:r w:rsidRPr="004F5BBB">
        <w:rPr>
          <w:rFonts w:ascii="Arial" w:hAnsi="Arial" w:cs="Arial"/>
          <w:b/>
        </w:rPr>
        <w:t>Observation</w:t>
      </w:r>
      <w:r>
        <w:rPr>
          <w:rFonts w:ascii="Arial" w:hAnsi="Arial" w:cs="Arial"/>
          <w:b/>
        </w:rPr>
        <w:t xml:space="preserve"> </w:t>
      </w:r>
      <w:r w:rsidRPr="004F5BBB">
        <w:rPr>
          <w:rFonts w:ascii="Arial" w:hAnsi="Arial" w:cs="Arial"/>
          <w:b/>
        </w:rPr>
        <w:t xml:space="preserve">1: </w:t>
      </w:r>
      <w:r>
        <w:rPr>
          <w:rFonts w:ascii="Arial" w:hAnsi="Arial" w:cs="Arial"/>
          <w:b/>
        </w:rPr>
        <w:t>N</w:t>
      </w:r>
      <w:r w:rsidRPr="00FE6CA2">
        <w:rPr>
          <w:rFonts w:ascii="Arial" w:hAnsi="Arial" w:cs="Arial"/>
          <w:b/>
        </w:rPr>
        <w:t xml:space="preserve">on NPN UEs </w:t>
      </w:r>
      <w:r>
        <w:rPr>
          <w:rFonts w:ascii="Arial" w:hAnsi="Arial" w:cs="Arial"/>
          <w:b/>
        </w:rPr>
        <w:t xml:space="preserve">(also legacy UEs) </w:t>
      </w:r>
      <w:r w:rsidRPr="00FE6CA2">
        <w:rPr>
          <w:rFonts w:ascii="Arial" w:hAnsi="Arial" w:cs="Arial"/>
          <w:b/>
        </w:rPr>
        <w:t>are not expected to camp on NPN/CAG cell</w:t>
      </w:r>
      <w:r>
        <w:rPr>
          <w:rFonts w:ascii="Arial" w:hAnsi="Arial" w:cs="Arial"/>
          <w:b/>
        </w:rPr>
        <w:t>s but can camp on normal/non-NPN cells and hybrid cells</w:t>
      </w:r>
      <w:r w:rsidRPr="00FE6CA2">
        <w:rPr>
          <w:rFonts w:ascii="Arial" w:hAnsi="Arial" w:cs="Arial"/>
          <w:b/>
        </w:rPr>
        <w:t>.</w:t>
      </w:r>
    </w:p>
    <w:p w14:paraId="4FDE001B" w14:textId="77777777" w:rsidR="00DA70C1" w:rsidRPr="001015C3" w:rsidRDefault="00DA70C1" w:rsidP="00DA70C1">
      <w:pPr>
        <w:jc w:val="both"/>
        <w:rPr>
          <w:rFonts w:ascii="Arial" w:hAnsi="Arial" w:cs="Arial"/>
          <w:b/>
        </w:rPr>
      </w:pPr>
      <w:r w:rsidRPr="004F5BBB">
        <w:rPr>
          <w:rFonts w:ascii="Arial" w:hAnsi="Arial" w:cs="Arial"/>
          <w:b/>
        </w:rPr>
        <w:t>Observation</w:t>
      </w:r>
      <w:r>
        <w:rPr>
          <w:rFonts w:ascii="Arial" w:hAnsi="Arial" w:cs="Arial"/>
          <w:b/>
        </w:rPr>
        <w:t xml:space="preserve"> 2</w:t>
      </w:r>
      <w:r w:rsidRPr="004F5BBB">
        <w:rPr>
          <w:rFonts w:ascii="Arial" w:hAnsi="Arial" w:cs="Arial"/>
          <w:b/>
        </w:rPr>
        <w:t xml:space="preserve">: </w:t>
      </w:r>
      <w:r>
        <w:rPr>
          <w:rFonts w:ascii="Arial" w:hAnsi="Arial" w:cs="Arial"/>
          <w:b/>
        </w:rPr>
        <w:t>N</w:t>
      </w:r>
      <w:r w:rsidRPr="00FE6CA2">
        <w:rPr>
          <w:rFonts w:ascii="Arial" w:hAnsi="Arial" w:cs="Arial"/>
          <w:b/>
        </w:rPr>
        <w:t xml:space="preserve">PN UEs </w:t>
      </w:r>
      <w:r>
        <w:rPr>
          <w:rFonts w:ascii="Arial" w:hAnsi="Arial" w:cs="Arial"/>
          <w:b/>
        </w:rPr>
        <w:t xml:space="preserve">and Only NPN UEs </w:t>
      </w:r>
      <w:r w:rsidRPr="00FE6CA2">
        <w:rPr>
          <w:rFonts w:ascii="Arial" w:hAnsi="Arial" w:cs="Arial"/>
          <w:b/>
        </w:rPr>
        <w:t>expect</w:t>
      </w:r>
      <w:r>
        <w:rPr>
          <w:rFonts w:ascii="Arial" w:hAnsi="Arial" w:cs="Arial"/>
          <w:b/>
        </w:rPr>
        <w:t xml:space="preserve">ing </w:t>
      </w:r>
      <w:r w:rsidRPr="00FE6CA2">
        <w:rPr>
          <w:rFonts w:ascii="Arial" w:hAnsi="Arial" w:cs="Arial"/>
          <w:b/>
        </w:rPr>
        <w:t>to camp on NPN/CAG cell</w:t>
      </w:r>
      <w:r>
        <w:rPr>
          <w:rFonts w:ascii="Arial" w:hAnsi="Arial" w:cs="Arial"/>
          <w:b/>
        </w:rPr>
        <w:t xml:space="preserve">s shall ignore the setting of the </w:t>
      </w:r>
      <w:proofErr w:type="spellStart"/>
      <w:r>
        <w:rPr>
          <w:rFonts w:ascii="Arial" w:hAnsi="Arial" w:cs="Arial"/>
          <w:b/>
        </w:rPr>
        <w:t>cellBarred</w:t>
      </w:r>
      <w:proofErr w:type="spellEnd"/>
      <w:r>
        <w:rPr>
          <w:rFonts w:ascii="Arial" w:hAnsi="Arial" w:cs="Arial"/>
          <w:b/>
        </w:rPr>
        <w:t xml:space="preserve"> bit in MIB </w:t>
      </w:r>
      <w:r w:rsidRPr="001015C3">
        <w:rPr>
          <w:rFonts w:ascii="Arial" w:hAnsi="Arial" w:cs="Arial"/>
          <w:b/>
        </w:rPr>
        <w:t xml:space="preserve">in order to decide whether it can camp on the NPN/CAG cell.  </w:t>
      </w:r>
    </w:p>
    <w:p w14:paraId="4B95E4B1" w14:textId="77777777" w:rsidR="00DA70C1" w:rsidRPr="00DA70C1" w:rsidRDefault="00DA70C1" w:rsidP="00DA70C1">
      <w:pPr>
        <w:jc w:val="both"/>
        <w:rPr>
          <w:rFonts w:ascii="Arial" w:hAnsi="Arial" w:cs="Arial"/>
          <w:b/>
        </w:rPr>
      </w:pPr>
      <w:r w:rsidRPr="00DA70C1">
        <w:rPr>
          <w:rFonts w:ascii="Arial" w:hAnsi="Arial" w:cs="Arial"/>
          <w:b/>
        </w:rPr>
        <w:t>Observation 3: The SIB1 payload has size restriction and it already includes variable size of the access class barring information. In future releases more and more functionality will be specified wherein some impacts to the SIB1 size are expected.</w:t>
      </w:r>
    </w:p>
    <w:p w14:paraId="40AC8042" w14:textId="77777777" w:rsidR="002800A8" w:rsidRDefault="002800A8" w:rsidP="002800A8">
      <w:pPr>
        <w:shd w:val="clear" w:color="auto" w:fill="FFFFFF"/>
        <w:spacing w:before="75" w:after="75"/>
        <w:contextualSpacing/>
        <w:rPr>
          <w:rFonts w:ascii="Arial" w:hAnsi="Arial" w:cs="Arial"/>
          <w:b/>
        </w:rPr>
      </w:pPr>
    </w:p>
    <w:p w14:paraId="10ED7C71" w14:textId="77777777" w:rsidR="00DA70C1" w:rsidRPr="00FE422A" w:rsidRDefault="00DA70C1" w:rsidP="00DA70C1">
      <w:pPr>
        <w:jc w:val="both"/>
        <w:rPr>
          <w:rFonts w:ascii="Arial" w:hAnsi="Arial" w:cs="Arial"/>
          <w:b/>
        </w:rPr>
      </w:pPr>
      <w:r w:rsidRPr="00FE422A">
        <w:rPr>
          <w:rFonts w:ascii="Arial" w:hAnsi="Arial" w:cs="Arial"/>
          <w:b/>
        </w:rPr>
        <w:t>Proposal 1: Legacy UEs/Non NPN UEs follow the current behaviour specified in TS 38.331 when reading the MIB from the concerned NR cell.</w:t>
      </w:r>
    </w:p>
    <w:p w14:paraId="78A99C2C" w14:textId="77777777" w:rsidR="00DA70C1" w:rsidRDefault="00DA70C1" w:rsidP="00DA70C1">
      <w:pPr>
        <w:jc w:val="both"/>
        <w:rPr>
          <w:rFonts w:ascii="Arial" w:hAnsi="Arial" w:cs="Arial"/>
          <w:b/>
        </w:rPr>
      </w:pPr>
      <w:r w:rsidRPr="00FE422A">
        <w:rPr>
          <w:rFonts w:ascii="Arial" w:hAnsi="Arial" w:cs="Arial"/>
          <w:b/>
        </w:rPr>
        <w:t xml:space="preserve">Proposal </w:t>
      </w:r>
      <w:r>
        <w:rPr>
          <w:rFonts w:ascii="Arial" w:hAnsi="Arial" w:cs="Arial"/>
          <w:b/>
        </w:rPr>
        <w:t>2a</w:t>
      </w:r>
      <w:r w:rsidRPr="00FE422A">
        <w:rPr>
          <w:rFonts w:ascii="Arial" w:hAnsi="Arial" w:cs="Arial"/>
          <w:b/>
        </w:rPr>
        <w:t xml:space="preserve">: </w:t>
      </w:r>
      <w:r>
        <w:rPr>
          <w:rFonts w:ascii="Arial" w:hAnsi="Arial" w:cs="Arial"/>
          <w:b/>
        </w:rPr>
        <w:t xml:space="preserve">NPN </w:t>
      </w:r>
      <w:r w:rsidRPr="00FE422A">
        <w:rPr>
          <w:rFonts w:ascii="Arial" w:hAnsi="Arial" w:cs="Arial"/>
          <w:b/>
        </w:rPr>
        <w:t>UEs/</w:t>
      </w:r>
      <w:r>
        <w:rPr>
          <w:rFonts w:ascii="Arial" w:hAnsi="Arial" w:cs="Arial"/>
          <w:b/>
        </w:rPr>
        <w:t>Only</w:t>
      </w:r>
      <w:r w:rsidRPr="00FE422A">
        <w:rPr>
          <w:rFonts w:ascii="Arial" w:hAnsi="Arial" w:cs="Arial"/>
          <w:b/>
        </w:rPr>
        <w:t xml:space="preserve"> NPN UEs </w:t>
      </w:r>
      <w:r>
        <w:rPr>
          <w:rFonts w:ascii="Arial" w:hAnsi="Arial" w:cs="Arial"/>
          <w:b/>
        </w:rPr>
        <w:t xml:space="preserve">do not </w:t>
      </w:r>
      <w:r w:rsidRPr="00FE422A">
        <w:rPr>
          <w:rFonts w:ascii="Arial" w:hAnsi="Arial" w:cs="Arial"/>
          <w:b/>
        </w:rPr>
        <w:t>follow the current behaviour specified in TS 38.331 when reading the MIB from the concerned NR cell.</w:t>
      </w:r>
    </w:p>
    <w:p w14:paraId="1DD92D1C" w14:textId="77777777" w:rsidR="00DA70C1" w:rsidRPr="00707A65" w:rsidRDefault="00DA70C1" w:rsidP="00DA70C1">
      <w:pPr>
        <w:jc w:val="both"/>
        <w:rPr>
          <w:rFonts w:ascii="Arial" w:hAnsi="Arial" w:cs="Arial"/>
          <w:b/>
        </w:rPr>
      </w:pPr>
      <w:r>
        <w:rPr>
          <w:rFonts w:ascii="Arial" w:hAnsi="Arial" w:cs="Arial"/>
          <w:b/>
        </w:rPr>
        <w:t xml:space="preserve">Proposal 2b: </w:t>
      </w:r>
      <w:r w:rsidRPr="00707A65">
        <w:rPr>
          <w:rFonts w:ascii="Arial" w:hAnsi="Arial" w:cs="Arial"/>
          <w:b/>
        </w:rPr>
        <w:t xml:space="preserve">“NPN UEs/Only NPN UEs” always read MIB and SIB1 broadcasted by NR cell i.e. ignores the setting of </w:t>
      </w:r>
      <w:proofErr w:type="spellStart"/>
      <w:r w:rsidRPr="00707A65">
        <w:rPr>
          <w:rFonts w:ascii="Arial" w:hAnsi="Arial" w:cs="Arial"/>
          <w:b/>
        </w:rPr>
        <w:t>cellBarred</w:t>
      </w:r>
      <w:proofErr w:type="spellEnd"/>
      <w:r w:rsidRPr="00707A65">
        <w:rPr>
          <w:rFonts w:ascii="Arial" w:hAnsi="Arial" w:cs="Arial"/>
          <w:b/>
        </w:rPr>
        <w:t xml:space="preserve"> bit in MIB for reading SIB1. </w:t>
      </w:r>
    </w:p>
    <w:p w14:paraId="381022E6" w14:textId="77777777" w:rsidR="00DA70C1" w:rsidRPr="00DA70C1" w:rsidRDefault="00DA70C1" w:rsidP="00DA70C1">
      <w:pPr>
        <w:jc w:val="both"/>
        <w:rPr>
          <w:rFonts w:ascii="Arial" w:hAnsi="Arial" w:cs="Arial"/>
          <w:b/>
        </w:rPr>
      </w:pPr>
      <w:r w:rsidRPr="00DA70C1">
        <w:rPr>
          <w:rFonts w:ascii="Arial" w:hAnsi="Arial" w:cs="Arial"/>
          <w:b/>
        </w:rPr>
        <w:t>Proposal 3: The NPN information is packaged in a separated SIB-X and this SIB-X may be categorized as on-demand SI wherein the NPN UE/only NPN UE can make request for SIB-X</w:t>
      </w:r>
      <w:r>
        <w:rPr>
          <w:rFonts w:ascii="Arial" w:hAnsi="Arial" w:cs="Arial"/>
          <w:b/>
        </w:rPr>
        <w:t xml:space="preserve"> with existing on-demand framework.</w:t>
      </w:r>
      <w:r w:rsidRPr="00DA70C1">
        <w:rPr>
          <w:rFonts w:ascii="Arial" w:hAnsi="Arial" w:cs="Arial"/>
          <w:b/>
        </w:rPr>
        <w:t xml:space="preserve"> </w:t>
      </w:r>
    </w:p>
    <w:p w14:paraId="0FDCFAC2" w14:textId="77777777" w:rsidR="00CD4C7B" w:rsidRPr="00C639BE" w:rsidRDefault="00CD4C7B" w:rsidP="00CD4C7B">
      <w:pPr>
        <w:pStyle w:val="Heading1"/>
        <w:rPr>
          <w:rFonts w:cs="Arial"/>
        </w:rPr>
      </w:pPr>
      <w:r w:rsidRPr="00C639BE">
        <w:rPr>
          <w:rFonts w:cs="Arial"/>
        </w:rPr>
        <w:t>References</w:t>
      </w:r>
    </w:p>
    <w:p w14:paraId="477B0C3C" w14:textId="1658F87E" w:rsidR="000C7A74" w:rsidRPr="005E6772" w:rsidRDefault="00E56643" w:rsidP="002800A8">
      <w:pPr>
        <w:numPr>
          <w:ilvl w:val="0"/>
          <w:numId w:val="4"/>
        </w:numPr>
        <w:overflowPunct w:val="0"/>
        <w:autoSpaceDE w:val="0"/>
        <w:autoSpaceDN w:val="0"/>
        <w:adjustRightInd w:val="0"/>
        <w:jc w:val="both"/>
        <w:textAlignment w:val="baseline"/>
        <w:rPr>
          <w:rFonts w:ascii="Arial" w:eastAsia="Malgun Gothic" w:hAnsi="Arial" w:cs="Arial"/>
          <w:lang w:eastAsia="ko-KR"/>
        </w:rPr>
      </w:pPr>
      <w:bookmarkStart w:id="1" w:name="_Ref528151056"/>
      <w:bookmarkStart w:id="2" w:name="_Ref75086397"/>
      <w:r w:rsidRPr="002800A8">
        <w:rPr>
          <w:rFonts w:ascii="Arial" w:hAnsi="Arial" w:cs="Arial"/>
        </w:rPr>
        <w:t>RP-1</w:t>
      </w:r>
      <w:r w:rsidR="008C7001" w:rsidRPr="002800A8">
        <w:rPr>
          <w:rFonts w:ascii="Arial" w:hAnsi="Arial" w:cs="Arial"/>
        </w:rPr>
        <w:t xml:space="preserve">90729, </w:t>
      </w:r>
      <w:r w:rsidRPr="002800A8">
        <w:rPr>
          <w:rFonts w:ascii="Arial" w:hAnsi="Arial" w:cs="Arial"/>
        </w:rPr>
        <w:t xml:space="preserve">New WID: </w:t>
      </w:r>
      <w:r w:rsidR="008C7001" w:rsidRPr="002800A8">
        <w:rPr>
          <w:rFonts w:ascii="Arial" w:hAnsi="Arial" w:cs="Arial" w:hint="eastAsia"/>
        </w:rPr>
        <w:t>Private</w:t>
      </w:r>
      <w:r w:rsidR="008C7001" w:rsidRPr="002800A8">
        <w:rPr>
          <w:rFonts w:ascii="Arial" w:hAnsi="Arial" w:cs="Arial"/>
        </w:rPr>
        <w:t xml:space="preserve"> N</w:t>
      </w:r>
      <w:r w:rsidR="008C7001" w:rsidRPr="002800A8">
        <w:rPr>
          <w:rFonts w:ascii="Arial" w:hAnsi="Arial" w:cs="Arial" w:hint="eastAsia"/>
        </w:rPr>
        <w:t>etwork Support for NG-RAN</w:t>
      </w:r>
      <w:r w:rsidR="008C7001" w:rsidRPr="002800A8">
        <w:rPr>
          <w:rFonts w:ascii="Arial" w:hAnsi="Arial" w:cs="Arial"/>
        </w:rPr>
        <w:t>,</w:t>
      </w:r>
      <w:r w:rsidRPr="002800A8">
        <w:rPr>
          <w:rFonts w:ascii="Arial" w:hAnsi="Arial" w:cs="Arial"/>
        </w:rPr>
        <w:t xml:space="preserve"> 3GPP TSG RAN Meeting #8</w:t>
      </w:r>
      <w:r w:rsidR="008C7001" w:rsidRPr="002800A8">
        <w:rPr>
          <w:rFonts w:ascii="Arial" w:hAnsi="Arial" w:cs="Arial"/>
        </w:rPr>
        <w:t>3</w:t>
      </w:r>
      <w:r w:rsidRPr="002800A8">
        <w:rPr>
          <w:rFonts w:ascii="Arial" w:hAnsi="Arial" w:cs="Arial"/>
        </w:rPr>
        <w:t xml:space="preserve">, </w:t>
      </w:r>
      <w:r w:rsidR="008C7001" w:rsidRPr="002800A8">
        <w:rPr>
          <w:rFonts w:ascii="Arial" w:hAnsi="Arial" w:cs="Arial"/>
        </w:rPr>
        <w:t>Shenzhen</w:t>
      </w:r>
      <w:r w:rsidRPr="002800A8">
        <w:rPr>
          <w:rFonts w:ascii="Arial" w:hAnsi="Arial" w:cs="Arial"/>
        </w:rPr>
        <w:t xml:space="preserve">, </w:t>
      </w:r>
      <w:r w:rsidR="008C7001" w:rsidRPr="002800A8">
        <w:rPr>
          <w:rFonts w:ascii="Arial" w:hAnsi="Arial" w:cs="Arial"/>
        </w:rPr>
        <w:t>China,</w:t>
      </w:r>
      <w:r w:rsidRPr="002800A8">
        <w:rPr>
          <w:rFonts w:ascii="Arial" w:hAnsi="Arial" w:cs="Arial"/>
        </w:rPr>
        <w:t xml:space="preserve"> Ma</w:t>
      </w:r>
      <w:r w:rsidR="008C7001" w:rsidRPr="002800A8">
        <w:rPr>
          <w:rFonts w:ascii="Arial" w:hAnsi="Arial" w:cs="Arial"/>
        </w:rPr>
        <w:t>rch</w:t>
      </w:r>
      <w:r w:rsidRPr="002800A8">
        <w:rPr>
          <w:rFonts w:ascii="Arial" w:hAnsi="Arial" w:cs="Arial"/>
        </w:rPr>
        <w:t xml:space="preserve"> 1</w:t>
      </w:r>
      <w:r w:rsidR="008C7001" w:rsidRPr="002800A8">
        <w:rPr>
          <w:rFonts w:ascii="Arial" w:hAnsi="Arial" w:cs="Arial"/>
        </w:rPr>
        <w:t>8</w:t>
      </w:r>
      <w:r w:rsidRPr="002800A8">
        <w:rPr>
          <w:rFonts w:ascii="Arial" w:hAnsi="Arial" w:cs="Arial"/>
        </w:rPr>
        <w:t>-2</w:t>
      </w:r>
      <w:r w:rsidR="008C7001" w:rsidRPr="002800A8">
        <w:rPr>
          <w:rFonts w:ascii="Arial" w:hAnsi="Arial" w:cs="Arial"/>
        </w:rPr>
        <w:t>1</w:t>
      </w:r>
      <w:r w:rsidRPr="002800A8">
        <w:rPr>
          <w:rFonts w:ascii="Arial" w:hAnsi="Arial" w:cs="Arial"/>
        </w:rPr>
        <w:t xml:space="preserve"> 201</w:t>
      </w:r>
      <w:r w:rsidR="008C7001" w:rsidRPr="002800A8">
        <w:rPr>
          <w:rFonts w:ascii="Arial" w:hAnsi="Arial" w:cs="Arial"/>
        </w:rPr>
        <w:t>9</w:t>
      </w:r>
      <w:r w:rsidRPr="002800A8">
        <w:rPr>
          <w:rFonts w:ascii="Arial" w:hAnsi="Arial" w:cs="Arial"/>
        </w:rPr>
        <w:t>.</w:t>
      </w:r>
      <w:bookmarkEnd w:id="1"/>
      <w:bookmarkEnd w:id="2"/>
    </w:p>
    <w:p w14:paraId="58740CC0" w14:textId="3FD31D08" w:rsidR="005E6772" w:rsidRPr="005E6772" w:rsidRDefault="005E6772" w:rsidP="005E6772">
      <w:pPr>
        <w:numPr>
          <w:ilvl w:val="0"/>
          <w:numId w:val="4"/>
        </w:numPr>
        <w:overflowPunct w:val="0"/>
        <w:autoSpaceDE w:val="0"/>
        <w:autoSpaceDN w:val="0"/>
        <w:adjustRightInd w:val="0"/>
        <w:jc w:val="both"/>
        <w:textAlignment w:val="baseline"/>
        <w:rPr>
          <w:rFonts w:ascii="Arial" w:hAnsi="Arial" w:cs="Arial"/>
        </w:rPr>
      </w:pPr>
      <w:r>
        <w:rPr>
          <w:rFonts w:ascii="Arial" w:hAnsi="Arial" w:cs="Arial"/>
        </w:rPr>
        <w:t>R2-19</w:t>
      </w:r>
      <w:r w:rsidR="00445CCE">
        <w:rPr>
          <w:rFonts w:ascii="Arial" w:hAnsi="Arial" w:cs="Arial"/>
        </w:rPr>
        <w:t>11312</w:t>
      </w:r>
      <w:r>
        <w:rPr>
          <w:rFonts w:ascii="Arial" w:hAnsi="Arial" w:cs="Arial"/>
        </w:rPr>
        <w:t xml:space="preserve">, </w:t>
      </w:r>
      <w:r w:rsidRPr="005E6772">
        <w:rPr>
          <w:rFonts w:ascii="Arial" w:hAnsi="Arial" w:cs="Arial"/>
        </w:rPr>
        <w:t>Discussion on Private Network Support for NG-RAN</w:t>
      </w:r>
      <w:r>
        <w:rPr>
          <w:rFonts w:ascii="Arial" w:hAnsi="Arial" w:cs="Arial"/>
        </w:rPr>
        <w:t>,</w:t>
      </w:r>
      <w:r w:rsidRPr="005E6772">
        <w:rPr>
          <w:rFonts w:ascii="Arial" w:hAnsi="Arial" w:cs="Arial"/>
        </w:rPr>
        <w:t xml:space="preserve"> Samsung.</w:t>
      </w:r>
    </w:p>
    <w:p w14:paraId="02DE1FA9" w14:textId="1E71539D" w:rsidR="005E6772" w:rsidRPr="002800A8" w:rsidRDefault="005E6772" w:rsidP="005E6772">
      <w:pPr>
        <w:overflowPunct w:val="0"/>
        <w:autoSpaceDE w:val="0"/>
        <w:autoSpaceDN w:val="0"/>
        <w:adjustRightInd w:val="0"/>
        <w:ind w:left="357"/>
        <w:jc w:val="both"/>
        <w:textAlignment w:val="baseline"/>
        <w:rPr>
          <w:rFonts w:ascii="Arial" w:eastAsia="Malgun Gothic" w:hAnsi="Arial" w:cs="Arial"/>
          <w:lang w:eastAsia="ko-KR"/>
        </w:rPr>
      </w:pPr>
    </w:p>
    <w:sectPr w:rsidR="005E6772" w:rsidRPr="002800A8"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DC3630" w14:textId="77777777" w:rsidR="00B733D9" w:rsidRDefault="00B733D9">
      <w:r>
        <w:separator/>
      </w:r>
    </w:p>
  </w:endnote>
  <w:endnote w:type="continuationSeparator" w:id="0">
    <w:p w14:paraId="021FA480" w14:textId="77777777" w:rsidR="00B733D9" w:rsidRDefault="00B733D9">
      <w:r>
        <w:continuationSeparator/>
      </w:r>
    </w:p>
  </w:endnote>
  <w:endnote w:type="continuationNotice" w:id="1">
    <w:p w14:paraId="13890FF7" w14:textId="77777777" w:rsidR="00B733D9" w:rsidRDefault="00B733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E94610" w14:textId="77777777" w:rsidR="00B733D9" w:rsidRDefault="00B733D9">
      <w:r>
        <w:separator/>
      </w:r>
    </w:p>
  </w:footnote>
  <w:footnote w:type="continuationSeparator" w:id="0">
    <w:p w14:paraId="6771F3B9" w14:textId="77777777" w:rsidR="00B733D9" w:rsidRDefault="00B733D9">
      <w:r>
        <w:continuationSeparator/>
      </w:r>
    </w:p>
  </w:footnote>
  <w:footnote w:type="continuationNotice" w:id="1">
    <w:p w14:paraId="26B8D64C" w14:textId="77777777" w:rsidR="00B733D9" w:rsidRDefault="00B733D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3028282E"/>
    <w:multiLevelType w:val="hybridMultilevel"/>
    <w:tmpl w:val="2C4A7880"/>
    <w:lvl w:ilvl="0" w:tplc="CC9C2D3A">
      <w:start w:val="1"/>
      <w:numFmt w:val="bullet"/>
      <w:lvlText w:val="-"/>
      <w:lvlJc w:val="left"/>
      <w:pPr>
        <w:ind w:left="400" w:hanging="400"/>
      </w:pPr>
      <w:rPr>
        <w:rFonts w:ascii="Times New Roman" w:eastAsia="MS Mincho"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8">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4"/>
  </w:num>
  <w:num w:numId="7">
    <w:abstractNumId w:val="9"/>
  </w:num>
  <w:num w:numId="8">
    <w:abstractNumId w:val="8"/>
  </w:num>
  <w:num w:numId="9">
    <w:abstractNumId w:val="7"/>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1313"/>
    <w:rsid w:val="00016E90"/>
    <w:rsid w:val="00023FE1"/>
    <w:rsid w:val="00025CAA"/>
    <w:rsid w:val="00026163"/>
    <w:rsid w:val="00027E9F"/>
    <w:rsid w:val="00033397"/>
    <w:rsid w:val="00036A85"/>
    <w:rsid w:val="00040095"/>
    <w:rsid w:val="00042337"/>
    <w:rsid w:val="0004393C"/>
    <w:rsid w:val="00044A21"/>
    <w:rsid w:val="0005343D"/>
    <w:rsid w:val="00055729"/>
    <w:rsid w:val="00065106"/>
    <w:rsid w:val="000656C6"/>
    <w:rsid w:val="000658D1"/>
    <w:rsid w:val="000665E2"/>
    <w:rsid w:val="00066E93"/>
    <w:rsid w:val="000721ED"/>
    <w:rsid w:val="00073C25"/>
    <w:rsid w:val="00080512"/>
    <w:rsid w:val="00087D20"/>
    <w:rsid w:val="00090468"/>
    <w:rsid w:val="0009078A"/>
    <w:rsid w:val="0009151D"/>
    <w:rsid w:val="00095799"/>
    <w:rsid w:val="000A5DC9"/>
    <w:rsid w:val="000B15D2"/>
    <w:rsid w:val="000B7BCF"/>
    <w:rsid w:val="000C1610"/>
    <w:rsid w:val="000C1DC9"/>
    <w:rsid w:val="000C4661"/>
    <w:rsid w:val="000C522B"/>
    <w:rsid w:val="000C7A74"/>
    <w:rsid w:val="000D1C3C"/>
    <w:rsid w:val="000D2C9E"/>
    <w:rsid w:val="000D58AB"/>
    <w:rsid w:val="000E2703"/>
    <w:rsid w:val="000E76EC"/>
    <w:rsid w:val="000F0E7B"/>
    <w:rsid w:val="000F16F5"/>
    <w:rsid w:val="000F25E9"/>
    <w:rsid w:val="000F29D0"/>
    <w:rsid w:val="000F4184"/>
    <w:rsid w:val="000F5175"/>
    <w:rsid w:val="000F73A2"/>
    <w:rsid w:val="001015C3"/>
    <w:rsid w:val="00101F09"/>
    <w:rsid w:val="001029D4"/>
    <w:rsid w:val="001059B9"/>
    <w:rsid w:val="00106D9B"/>
    <w:rsid w:val="00106E25"/>
    <w:rsid w:val="001070D6"/>
    <w:rsid w:val="001077E2"/>
    <w:rsid w:val="00112F1A"/>
    <w:rsid w:val="00117E0A"/>
    <w:rsid w:val="00125389"/>
    <w:rsid w:val="0012595C"/>
    <w:rsid w:val="0012661A"/>
    <w:rsid w:val="001315D2"/>
    <w:rsid w:val="00131AD5"/>
    <w:rsid w:val="00131D33"/>
    <w:rsid w:val="001326C2"/>
    <w:rsid w:val="00133FC0"/>
    <w:rsid w:val="00140130"/>
    <w:rsid w:val="00140758"/>
    <w:rsid w:val="001434E6"/>
    <w:rsid w:val="00145075"/>
    <w:rsid w:val="00145E81"/>
    <w:rsid w:val="00153844"/>
    <w:rsid w:val="00153C1D"/>
    <w:rsid w:val="001610D0"/>
    <w:rsid w:val="00162BE6"/>
    <w:rsid w:val="00162F06"/>
    <w:rsid w:val="00163DDD"/>
    <w:rsid w:val="00166A67"/>
    <w:rsid w:val="001741A0"/>
    <w:rsid w:val="00175FA0"/>
    <w:rsid w:val="00194CD0"/>
    <w:rsid w:val="00197620"/>
    <w:rsid w:val="001A010B"/>
    <w:rsid w:val="001A0627"/>
    <w:rsid w:val="001A3BC4"/>
    <w:rsid w:val="001B49C9"/>
    <w:rsid w:val="001B6DAF"/>
    <w:rsid w:val="001C0ACA"/>
    <w:rsid w:val="001C467F"/>
    <w:rsid w:val="001C4F79"/>
    <w:rsid w:val="001C5BDB"/>
    <w:rsid w:val="001C6DD7"/>
    <w:rsid w:val="001D1FCA"/>
    <w:rsid w:val="001D3A94"/>
    <w:rsid w:val="001D6012"/>
    <w:rsid w:val="001E22B7"/>
    <w:rsid w:val="001E3E51"/>
    <w:rsid w:val="001F168B"/>
    <w:rsid w:val="001F2031"/>
    <w:rsid w:val="001F2530"/>
    <w:rsid w:val="001F2A0C"/>
    <w:rsid w:val="001F39E8"/>
    <w:rsid w:val="001F3D5E"/>
    <w:rsid w:val="001F671B"/>
    <w:rsid w:val="001F7831"/>
    <w:rsid w:val="00202876"/>
    <w:rsid w:val="00204045"/>
    <w:rsid w:val="00206727"/>
    <w:rsid w:val="0020712B"/>
    <w:rsid w:val="00212FB0"/>
    <w:rsid w:val="00214BD3"/>
    <w:rsid w:val="0021664E"/>
    <w:rsid w:val="00220B24"/>
    <w:rsid w:val="002218C5"/>
    <w:rsid w:val="00221FE3"/>
    <w:rsid w:val="0022606D"/>
    <w:rsid w:val="00231728"/>
    <w:rsid w:val="002334FD"/>
    <w:rsid w:val="00233C1A"/>
    <w:rsid w:val="00237CA9"/>
    <w:rsid w:val="00237FF5"/>
    <w:rsid w:val="00246343"/>
    <w:rsid w:val="00250BD0"/>
    <w:rsid w:val="00250D15"/>
    <w:rsid w:val="00255ABB"/>
    <w:rsid w:val="002610D8"/>
    <w:rsid w:val="00261D26"/>
    <w:rsid w:val="00263E5C"/>
    <w:rsid w:val="002705D0"/>
    <w:rsid w:val="002747EC"/>
    <w:rsid w:val="002800A8"/>
    <w:rsid w:val="00280F8E"/>
    <w:rsid w:val="00283741"/>
    <w:rsid w:val="00283E5C"/>
    <w:rsid w:val="002855BF"/>
    <w:rsid w:val="0029324C"/>
    <w:rsid w:val="00295D82"/>
    <w:rsid w:val="002968AA"/>
    <w:rsid w:val="00296A0A"/>
    <w:rsid w:val="002A0FA3"/>
    <w:rsid w:val="002B7944"/>
    <w:rsid w:val="002C55F5"/>
    <w:rsid w:val="002D19E1"/>
    <w:rsid w:val="002D1D52"/>
    <w:rsid w:val="002D215B"/>
    <w:rsid w:val="002D5F48"/>
    <w:rsid w:val="002D6456"/>
    <w:rsid w:val="002E317F"/>
    <w:rsid w:val="002F0D22"/>
    <w:rsid w:val="002F0F1F"/>
    <w:rsid w:val="0030263B"/>
    <w:rsid w:val="00303270"/>
    <w:rsid w:val="00305587"/>
    <w:rsid w:val="00310CB1"/>
    <w:rsid w:val="00316EF8"/>
    <w:rsid w:val="003172DC"/>
    <w:rsid w:val="00317A9A"/>
    <w:rsid w:val="003205B7"/>
    <w:rsid w:val="00322B29"/>
    <w:rsid w:val="00323BAA"/>
    <w:rsid w:val="00325AE3"/>
    <w:rsid w:val="00325EA1"/>
    <w:rsid w:val="00326069"/>
    <w:rsid w:val="00330A0B"/>
    <w:rsid w:val="00330F24"/>
    <w:rsid w:val="003317EE"/>
    <w:rsid w:val="0033484D"/>
    <w:rsid w:val="003442E6"/>
    <w:rsid w:val="0035462D"/>
    <w:rsid w:val="00354FBE"/>
    <w:rsid w:val="00356164"/>
    <w:rsid w:val="00364B41"/>
    <w:rsid w:val="00372025"/>
    <w:rsid w:val="00381D38"/>
    <w:rsid w:val="0038512A"/>
    <w:rsid w:val="00392DE8"/>
    <w:rsid w:val="003A296A"/>
    <w:rsid w:val="003A3C2C"/>
    <w:rsid w:val="003A41EF"/>
    <w:rsid w:val="003B240B"/>
    <w:rsid w:val="003B2A2A"/>
    <w:rsid w:val="003B40AD"/>
    <w:rsid w:val="003B418A"/>
    <w:rsid w:val="003C0108"/>
    <w:rsid w:val="003C1502"/>
    <w:rsid w:val="003C1A0E"/>
    <w:rsid w:val="003C4E37"/>
    <w:rsid w:val="003D2077"/>
    <w:rsid w:val="003E1261"/>
    <w:rsid w:val="003E16BE"/>
    <w:rsid w:val="003E2119"/>
    <w:rsid w:val="003E24D7"/>
    <w:rsid w:val="003E4037"/>
    <w:rsid w:val="003E50A0"/>
    <w:rsid w:val="003E6958"/>
    <w:rsid w:val="003E7387"/>
    <w:rsid w:val="003F0E70"/>
    <w:rsid w:val="003F1057"/>
    <w:rsid w:val="003F2619"/>
    <w:rsid w:val="003F4BA3"/>
    <w:rsid w:val="003F4E28"/>
    <w:rsid w:val="004006E8"/>
    <w:rsid w:val="00401855"/>
    <w:rsid w:val="00405E79"/>
    <w:rsid w:val="00407274"/>
    <w:rsid w:val="00407C8F"/>
    <w:rsid w:val="00410BCA"/>
    <w:rsid w:val="00411D61"/>
    <w:rsid w:val="00415A22"/>
    <w:rsid w:val="004176F8"/>
    <w:rsid w:val="004212EF"/>
    <w:rsid w:val="004224F8"/>
    <w:rsid w:val="004249B8"/>
    <w:rsid w:val="00427A4E"/>
    <w:rsid w:val="00432F99"/>
    <w:rsid w:val="0043371B"/>
    <w:rsid w:val="00433CFB"/>
    <w:rsid w:val="0043423D"/>
    <w:rsid w:val="00436F3E"/>
    <w:rsid w:val="004413A7"/>
    <w:rsid w:val="0044363C"/>
    <w:rsid w:val="00445CCE"/>
    <w:rsid w:val="00446A33"/>
    <w:rsid w:val="004512BD"/>
    <w:rsid w:val="00452B6C"/>
    <w:rsid w:val="00461F90"/>
    <w:rsid w:val="00464425"/>
    <w:rsid w:val="00471F31"/>
    <w:rsid w:val="0047699B"/>
    <w:rsid w:val="00477455"/>
    <w:rsid w:val="00482723"/>
    <w:rsid w:val="00483FA8"/>
    <w:rsid w:val="00484B62"/>
    <w:rsid w:val="00494CF6"/>
    <w:rsid w:val="004A03B2"/>
    <w:rsid w:val="004A1F7B"/>
    <w:rsid w:val="004A4C5A"/>
    <w:rsid w:val="004B0BB3"/>
    <w:rsid w:val="004B0ED2"/>
    <w:rsid w:val="004B4791"/>
    <w:rsid w:val="004B7173"/>
    <w:rsid w:val="004C44D2"/>
    <w:rsid w:val="004C5AA0"/>
    <w:rsid w:val="004C7302"/>
    <w:rsid w:val="004D3578"/>
    <w:rsid w:val="004D380D"/>
    <w:rsid w:val="004D5A8E"/>
    <w:rsid w:val="004E1FEA"/>
    <w:rsid w:val="004E213A"/>
    <w:rsid w:val="004E40CD"/>
    <w:rsid w:val="004F28A0"/>
    <w:rsid w:val="004F5BBB"/>
    <w:rsid w:val="00503171"/>
    <w:rsid w:val="00506C28"/>
    <w:rsid w:val="00510176"/>
    <w:rsid w:val="00512660"/>
    <w:rsid w:val="00512CA7"/>
    <w:rsid w:val="00513642"/>
    <w:rsid w:val="0051627F"/>
    <w:rsid w:val="00517C98"/>
    <w:rsid w:val="00525C9F"/>
    <w:rsid w:val="00527128"/>
    <w:rsid w:val="00534300"/>
    <w:rsid w:val="00534DA0"/>
    <w:rsid w:val="005362D5"/>
    <w:rsid w:val="00541BC2"/>
    <w:rsid w:val="00543E6C"/>
    <w:rsid w:val="00545BD9"/>
    <w:rsid w:val="005502AE"/>
    <w:rsid w:val="00552D69"/>
    <w:rsid w:val="00560B74"/>
    <w:rsid w:val="00563AEF"/>
    <w:rsid w:val="00565087"/>
    <w:rsid w:val="0056573F"/>
    <w:rsid w:val="0056638C"/>
    <w:rsid w:val="00570FDE"/>
    <w:rsid w:val="00572F1C"/>
    <w:rsid w:val="005841A9"/>
    <w:rsid w:val="0059143D"/>
    <w:rsid w:val="00594520"/>
    <w:rsid w:val="005A05E7"/>
    <w:rsid w:val="005A2265"/>
    <w:rsid w:val="005A2E40"/>
    <w:rsid w:val="005A4716"/>
    <w:rsid w:val="005A53BA"/>
    <w:rsid w:val="005A54C6"/>
    <w:rsid w:val="005A5625"/>
    <w:rsid w:val="005A7CDD"/>
    <w:rsid w:val="005B6FC5"/>
    <w:rsid w:val="005C06BF"/>
    <w:rsid w:val="005C6847"/>
    <w:rsid w:val="005D7306"/>
    <w:rsid w:val="005E2FF7"/>
    <w:rsid w:val="005E43F5"/>
    <w:rsid w:val="005E6772"/>
    <w:rsid w:val="005F127F"/>
    <w:rsid w:val="005F3B2A"/>
    <w:rsid w:val="005F48D4"/>
    <w:rsid w:val="00603263"/>
    <w:rsid w:val="00604CCC"/>
    <w:rsid w:val="00606696"/>
    <w:rsid w:val="0060683E"/>
    <w:rsid w:val="00607FA2"/>
    <w:rsid w:val="00611566"/>
    <w:rsid w:val="006150A0"/>
    <w:rsid w:val="00622DC4"/>
    <w:rsid w:val="00630529"/>
    <w:rsid w:val="00632ACB"/>
    <w:rsid w:val="006346C7"/>
    <w:rsid w:val="00634706"/>
    <w:rsid w:val="00634F25"/>
    <w:rsid w:val="00642B9D"/>
    <w:rsid w:val="00646D99"/>
    <w:rsid w:val="006520A1"/>
    <w:rsid w:val="00656910"/>
    <w:rsid w:val="006577FB"/>
    <w:rsid w:val="006606C4"/>
    <w:rsid w:val="006649EC"/>
    <w:rsid w:val="00664FEB"/>
    <w:rsid w:val="006728CE"/>
    <w:rsid w:val="0067501B"/>
    <w:rsid w:val="00680135"/>
    <w:rsid w:val="00680537"/>
    <w:rsid w:val="006831CA"/>
    <w:rsid w:val="006877B6"/>
    <w:rsid w:val="00687B05"/>
    <w:rsid w:val="0069055A"/>
    <w:rsid w:val="006977EE"/>
    <w:rsid w:val="006A3AAC"/>
    <w:rsid w:val="006A5282"/>
    <w:rsid w:val="006A56A0"/>
    <w:rsid w:val="006A7A2A"/>
    <w:rsid w:val="006B3F85"/>
    <w:rsid w:val="006B62BD"/>
    <w:rsid w:val="006C1C1D"/>
    <w:rsid w:val="006C3929"/>
    <w:rsid w:val="006C66D8"/>
    <w:rsid w:val="006C77C9"/>
    <w:rsid w:val="006D0B63"/>
    <w:rsid w:val="006D1E24"/>
    <w:rsid w:val="006D3E01"/>
    <w:rsid w:val="006D5076"/>
    <w:rsid w:val="006E1417"/>
    <w:rsid w:val="006E1AF9"/>
    <w:rsid w:val="006E206B"/>
    <w:rsid w:val="006E24F9"/>
    <w:rsid w:val="006E6B13"/>
    <w:rsid w:val="006F6A2C"/>
    <w:rsid w:val="00703EDA"/>
    <w:rsid w:val="00707A65"/>
    <w:rsid w:val="00710201"/>
    <w:rsid w:val="0071205A"/>
    <w:rsid w:val="00713939"/>
    <w:rsid w:val="007145B2"/>
    <w:rsid w:val="00727847"/>
    <w:rsid w:val="007342B5"/>
    <w:rsid w:val="00734A5B"/>
    <w:rsid w:val="007353E2"/>
    <w:rsid w:val="007357FB"/>
    <w:rsid w:val="0074106D"/>
    <w:rsid w:val="00742681"/>
    <w:rsid w:val="00744E76"/>
    <w:rsid w:val="00746CBB"/>
    <w:rsid w:val="00756B0A"/>
    <w:rsid w:val="00757385"/>
    <w:rsid w:val="00757857"/>
    <w:rsid w:val="00757B1C"/>
    <w:rsid w:val="00757D40"/>
    <w:rsid w:val="007608FC"/>
    <w:rsid w:val="00762E86"/>
    <w:rsid w:val="00763C95"/>
    <w:rsid w:val="007669BF"/>
    <w:rsid w:val="007737D6"/>
    <w:rsid w:val="00774796"/>
    <w:rsid w:val="00775936"/>
    <w:rsid w:val="00776DD5"/>
    <w:rsid w:val="00780E18"/>
    <w:rsid w:val="00781B0C"/>
    <w:rsid w:val="00781F0F"/>
    <w:rsid w:val="00786DC3"/>
    <w:rsid w:val="0078727C"/>
    <w:rsid w:val="0079049D"/>
    <w:rsid w:val="00791F23"/>
    <w:rsid w:val="00793749"/>
    <w:rsid w:val="00793DC5"/>
    <w:rsid w:val="007A76B3"/>
    <w:rsid w:val="007A773E"/>
    <w:rsid w:val="007B18D8"/>
    <w:rsid w:val="007B55D5"/>
    <w:rsid w:val="007C095F"/>
    <w:rsid w:val="007C0E00"/>
    <w:rsid w:val="007C206C"/>
    <w:rsid w:val="007C26C6"/>
    <w:rsid w:val="007C2DD0"/>
    <w:rsid w:val="007C370E"/>
    <w:rsid w:val="007C5CA9"/>
    <w:rsid w:val="007C7250"/>
    <w:rsid w:val="007D1649"/>
    <w:rsid w:val="007D5A3A"/>
    <w:rsid w:val="007E3E29"/>
    <w:rsid w:val="007E7057"/>
    <w:rsid w:val="007F6CB6"/>
    <w:rsid w:val="007F6FF4"/>
    <w:rsid w:val="00800D2C"/>
    <w:rsid w:val="008028A4"/>
    <w:rsid w:val="008050E0"/>
    <w:rsid w:val="00806655"/>
    <w:rsid w:val="00806BCC"/>
    <w:rsid w:val="00813245"/>
    <w:rsid w:val="0081615D"/>
    <w:rsid w:val="00816A8C"/>
    <w:rsid w:val="008171E6"/>
    <w:rsid w:val="008203FE"/>
    <w:rsid w:val="0082251E"/>
    <w:rsid w:val="00826B42"/>
    <w:rsid w:val="008307EB"/>
    <w:rsid w:val="0083340C"/>
    <w:rsid w:val="00834329"/>
    <w:rsid w:val="00840DF3"/>
    <w:rsid w:val="00841E8B"/>
    <w:rsid w:val="0084483F"/>
    <w:rsid w:val="00844AF2"/>
    <w:rsid w:val="00846FAE"/>
    <w:rsid w:val="008641C2"/>
    <w:rsid w:val="00864918"/>
    <w:rsid w:val="00866FFE"/>
    <w:rsid w:val="008700FE"/>
    <w:rsid w:val="0087189E"/>
    <w:rsid w:val="00872041"/>
    <w:rsid w:val="0087228D"/>
    <w:rsid w:val="00875649"/>
    <w:rsid w:val="008768CA"/>
    <w:rsid w:val="00876A65"/>
    <w:rsid w:val="00876F06"/>
    <w:rsid w:val="00877EF9"/>
    <w:rsid w:val="00880559"/>
    <w:rsid w:val="008815B4"/>
    <w:rsid w:val="00883C90"/>
    <w:rsid w:val="0089429B"/>
    <w:rsid w:val="00894776"/>
    <w:rsid w:val="00895782"/>
    <w:rsid w:val="008A1B05"/>
    <w:rsid w:val="008B3CC9"/>
    <w:rsid w:val="008B5306"/>
    <w:rsid w:val="008C7001"/>
    <w:rsid w:val="008C74B1"/>
    <w:rsid w:val="008D08CB"/>
    <w:rsid w:val="008D0F21"/>
    <w:rsid w:val="008D1BEC"/>
    <w:rsid w:val="008D29CC"/>
    <w:rsid w:val="008D2E4D"/>
    <w:rsid w:val="008D3E4A"/>
    <w:rsid w:val="008D446F"/>
    <w:rsid w:val="008E00FF"/>
    <w:rsid w:val="008E41D4"/>
    <w:rsid w:val="008E4BC7"/>
    <w:rsid w:val="008E4E9B"/>
    <w:rsid w:val="008F1893"/>
    <w:rsid w:val="008F396F"/>
    <w:rsid w:val="008F5FBA"/>
    <w:rsid w:val="0090271F"/>
    <w:rsid w:val="00902DB9"/>
    <w:rsid w:val="0090466A"/>
    <w:rsid w:val="00911238"/>
    <w:rsid w:val="00912F37"/>
    <w:rsid w:val="00916508"/>
    <w:rsid w:val="009178EF"/>
    <w:rsid w:val="009330E0"/>
    <w:rsid w:val="009344F5"/>
    <w:rsid w:val="00934EB9"/>
    <w:rsid w:val="00934FC0"/>
    <w:rsid w:val="00936071"/>
    <w:rsid w:val="0093685D"/>
    <w:rsid w:val="00936AE5"/>
    <w:rsid w:val="009375C5"/>
    <w:rsid w:val="00940212"/>
    <w:rsid w:val="009417B8"/>
    <w:rsid w:val="00942EC2"/>
    <w:rsid w:val="009439B2"/>
    <w:rsid w:val="00944967"/>
    <w:rsid w:val="0095157A"/>
    <w:rsid w:val="00952E67"/>
    <w:rsid w:val="00954AF8"/>
    <w:rsid w:val="00961B32"/>
    <w:rsid w:val="00963488"/>
    <w:rsid w:val="00966691"/>
    <w:rsid w:val="00966DEB"/>
    <w:rsid w:val="00966E30"/>
    <w:rsid w:val="00970DB3"/>
    <w:rsid w:val="00974BB0"/>
    <w:rsid w:val="009765D0"/>
    <w:rsid w:val="0097674C"/>
    <w:rsid w:val="00982CDF"/>
    <w:rsid w:val="00984843"/>
    <w:rsid w:val="00984F6F"/>
    <w:rsid w:val="00986AC6"/>
    <w:rsid w:val="009970D2"/>
    <w:rsid w:val="009A0AF3"/>
    <w:rsid w:val="009A4AED"/>
    <w:rsid w:val="009A4FB7"/>
    <w:rsid w:val="009B07CD"/>
    <w:rsid w:val="009B19F2"/>
    <w:rsid w:val="009B2D7B"/>
    <w:rsid w:val="009B337E"/>
    <w:rsid w:val="009B3884"/>
    <w:rsid w:val="009B7000"/>
    <w:rsid w:val="009B7011"/>
    <w:rsid w:val="009B7121"/>
    <w:rsid w:val="009C19E9"/>
    <w:rsid w:val="009C2476"/>
    <w:rsid w:val="009C2C22"/>
    <w:rsid w:val="009C3546"/>
    <w:rsid w:val="009D2097"/>
    <w:rsid w:val="009D41FB"/>
    <w:rsid w:val="009D600B"/>
    <w:rsid w:val="009D74A6"/>
    <w:rsid w:val="009D7A04"/>
    <w:rsid w:val="009E0339"/>
    <w:rsid w:val="009F18B0"/>
    <w:rsid w:val="009F2D07"/>
    <w:rsid w:val="00A0318F"/>
    <w:rsid w:val="00A10F02"/>
    <w:rsid w:val="00A1115F"/>
    <w:rsid w:val="00A151EB"/>
    <w:rsid w:val="00A204CA"/>
    <w:rsid w:val="00A235EB"/>
    <w:rsid w:val="00A2423B"/>
    <w:rsid w:val="00A26B05"/>
    <w:rsid w:val="00A31E01"/>
    <w:rsid w:val="00A351EC"/>
    <w:rsid w:val="00A35482"/>
    <w:rsid w:val="00A40340"/>
    <w:rsid w:val="00A47F8C"/>
    <w:rsid w:val="00A50A8B"/>
    <w:rsid w:val="00A53724"/>
    <w:rsid w:val="00A5665B"/>
    <w:rsid w:val="00A568AE"/>
    <w:rsid w:val="00A64183"/>
    <w:rsid w:val="00A6488F"/>
    <w:rsid w:val="00A7114B"/>
    <w:rsid w:val="00A73AC5"/>
    <w:rsid w:val="00A76D58"/>
    <w:rsid w:val="00A82082"/>
    <w:rsid w:val="00A82346"/>
    <w:rsid w:val="00A85AB8"/>
    <w:rsid w:val="00A9185A"/>
    <w:rsid w:val="00A9240E"/>
    <w:rsid w:val="00A94EB8"/>
    <w:rsid w:val="00A9671C"/>
    <w:rsid w:val="00AA1553"/>
    <w:rsid w:val="00AA6373"/>
    <w:rsid w:val="00AA697F"/>
    <w:rsid w:val="00AB7714"/>
    <w:rsid w:val="00AC3917"/>
    <w:rsid w:val="00AD5F89"/>
    <w:rsid w:val="00AD793D"/>
    <w:rsid w:val="00AE2112"/>
    <w:rsid w:val="00AE4679"/>
    <w:rsid w:val="00AF1675"/>
    <w:rsid w:val="00AF199D"/>
    <w:rsid w:val="00AF5CC7"/>
    <w:rsid w:val="00AF6889"/>
    <w:rsid w:val="00AF6C5D"/>
    <w:rsid w:val="00B00B26"/>
    <w:rsid w:val="00B05962"/>
    <w:rsid w:val="00B15449"/>
    <w:rsid w:val="00B15949"/>
    <w:rsid w:val="00B20AC6"/>
    <w:rsid w:val="00B228F7"/>
    <w:rsid w:val="00B25010"/>
    <w:rsid w:val="00B26CA9"/>
    <w:rsid w:val="00B27303"/>
    <w:rsid w:val="00B32B92"/>
    <w:rsid w:val="00B34629"/>
    <w:rsid w:val="00B40CB4"/>
    <w:rsid w:val="00B40D16"/>
    <w:rsid w:val="00B44DD2"/>
    <w:rsid w:val="00B4646F"/>
    <w:rsid w:val="00B4753E"/>
    <w:rsid w:val="00B47FD1"/>
    <w:rsid w:val="00B516BB"/>
    <w:rsid w:val="00B54FCB"/>
    <w:rsid w:val="00B568FD"/>
    <w:rsid w:val="00B5736A"/>
    <w:rsid w:val="00B6026F"/>
    <w:rsid w:val="00B706CD"/>
    <w:rsid w:val="00B733D9"/>
    <w:rsid w:val="00B76AB1"/>
    <w:rsid w:val="00B76E87"/>
    <w:rsid w:val="00B840DA"/>
    <w:rsid w:val="00B90649"/>
    <w:rsid w:val="00B909B1"/>
    <w:rsid w:val="00B91A33"/>
    <w:rsid w:val="00B947C0"/>
    <w:rsid w:val="00B95523"/>
    <w:rsid w:val="00BA0C61"/>
    <w:rsid w:val="00BA1063"/>
    <w:rsid w:val="00BA3A5D"/>
    <w:rsid w:val="00BB0B22"/>
    <w:rsid w:val="00BB4E4B"/>
    <w:rsid w:val="00BB73A9"/>
    <w:rsid w:val="00BC0203"/>
    <w:rsid w:val="00BC035B"/>
    <w:rsid w:val="00BC054C"/>
    <w:rsid w:val="00BC3555"/>
    <w:rsid w:val="00BC4D38"/>
    <w:rsid w:val="00BD398E"/>
    <w:rsid w:val="00BD4333"/>
    <w:rsid w:val="00BE031B"/>
    <w:rsid w:val="00BE095B"/>
    <w:rsid w:val="00BE2478"/>
    <w:rsid w:val="00BE4268"/>
    <w:rsid w:val="00BE512D"/>
    <w:rsid w:val="00BF2586"/>
    <w:rsid w:val="00BF629E"/>
    <w:rsid w:val="00BF6596"/>
    <w:rsid w:val="00C015B5"/>
    <w:rsid w:val="00C019C0"/>
    <w:rsid w:val="00C04CD9"/>
    <w:rsid w:val="00C05B5E"/>
    <w:rsid w:val="00C10D49"/>
    <w:rsid w:val="00C12B51"/>
    <w:rsid w:val="00C132A5"/>
    <w:rsid w:val="00C1497E"/>
    <w:rsid w:val="00C2453E"/>
    <w:rsid w:val="00C24650"/>
    <w:rsid w:val="00C27634"/>
    <w:rsid w:val="00C31BA3"/>
    <w:rsid w:val="00C33079"/>
    <w:rsid w:val="00C34CC6"/>
    <w:rsid w:val="00C34E73"/>
    <w:rsid w:val="00C3548B"/>
    <w:rsid w:val="00C418B7"/>
    <w:rsid w:val="00C41AFF"/>
    <w:rsid w:val="00C52334"/>
    <w:rsid w:val="00C55079"/>
    <w:rsid w:val="00C639BE"/>
    <w:rsid w:val="00C66F0C"/>
    <w:rsid w:val="00C709B6"/>
    <w:rsid w:val="00C71BAC"/>
    <w:rsid w:val="00C7345E"/>
    <w:rsid w:val="00C73CFF"/>
    <w:rsid w:val="00C74537"/>
    <w:rsid w:val="00C826CF"/>
    <w:rsid w:val="00C82B37"/>
    <w:rsid w:val="00C83A13"/>
    <w:rsid w:val="00C864F5"/>
    <w:rsid w:val="00C9068C"/>
    <w:rsid w:val="00C90ED5"/>
    <w:rsid w:val="00C91034"/>
    <w:rsid w:val="00C92967"/>
    <w:rsid w:val="00C93A18"/>
    <w:rsid w:val="00C9650D"/>
    <w:rsid w:val="00CA3D0C"/>
    <w:rsid w:val="00CA654B"/>
    <w:rsid w:val="00CA7962"/>
    <w:rsid w:val="00CB5D92"/>
    <w:rsid w:val="00CB6A74"/>
    <w:rsid w:val="00CB6C02"/>
    <w:rsid w:val="00CB6F5B"/>
    <w:rsid w:val="00CD4C7B"/>
    <w:rsid w:val="00CD5795"/>
    <w:rsid w:val="00CD7707"/>
    <w:rsid w:val="00CE1681"/>
    <w:rsid w:val="00CE29EF"/>
    <w:rsid w:val="00CE2CEE"/>
    <w:rsid w:val="00CE5D7F"/>
    <w:rsid w:val="00CE6889"/>
    <w:rsid w:val="00CE75DF"/>
    <w:rsid w:val="00CE7ABA"/>
    <w:rsid w:val="00CF3640"/>
    <w:rsid w:val="00D05935"/>
    <w:rsid w:val="00D145BC"/>
    <w:rsid w:val="00D1632C"/>
    <w:rsid w:val="00D17979"/>
    <w:rsid w:val="00D2617D"/>
    <w:rsid w:val="00D26182"/>
    <w:rsid w:val="00D3050D"/>
    <w:rsid w:val="00D31234"/>
    <w:rsid w:val="00D32476"/>
    <w:rsid w:val="00D33BE3"/>
    <w:rsid w:val="00D36096"/>
    <w:rsid w:val="00D3792D"/>
    <w:rsid w:val="00D37F6C"/>
    <w:rsid w:val="00D40C2E"/>
    <w:rsid w:val="00D43A23"/>
    <w:rsid w:val="00D4691D"/>
    <w:rsid w:val="00D47E35"/>
    <w:rsid w:val="00D504CD"/>
    <w:rsid w:val="00D53B01"/>
    <w:rsid w:val="00D53FE0"/>
    <w:rsid w:val="00D55E47"/>
    <w:rsid w:val="00D57DAC"/>
    <w:rsid w:val="00D6053F"/>
    <w:rsid w:val="00D609A0"/>
    <w:rsid w:val="00D60FCC"/>
    <w:rsid w:val="00D62E19"/>
    <w:rsid w:val="00D62F8A"/>
    <w:rsid w:val="00D64929"/>
    <w:rsid w:val="00D65E4C"/>
    <w:rsid w:val="00D666B2"/>
    <w:rsid w:val="00D67CD1"/>
    <w:rsid w:val="00D70657"/>
    <w:rsid w:val="00D738D6"/>
    <w:rsid w:val="00D80795"/>
    <w:rsid w:val="00D82F3F"/>
    <w:rsid w:val="00D854BE"/>
    <w:rsid w:val="00D87E00"/>
    <w:rsid w:val="00D90DD0"/>
    <w:rsid w:val="00D9134D"/>
    <w:rsid w:val="00D9403B"/>
    <w:rsid w:val="00D96D11"/>
    <w:rsid w:val="00DA0B9E"/>
    <w:rsid w:val="00DA48EA"/>
    <w:rsid w:val="00DA5157"/>
    <w:rsid w:val="00DA5F0A"/>
    <w:rsid w:val="00DA70C1"/>
    <w:rsid w:val="00DA7A03"/>
    <w:rsid w:val="00DB0427"/>
    <w:rsid w:val="00DB0DB8"/>
    <w:rsid w:val="00DB1818"/>
    <w:rsid w:val="00DB42E7"/>
    <w:rsid w:val="00DB51E7"/>
    <w:rsid w:val="00DC04F9"/>
    <w:rsid w:val="00DC08C5"/>
    <w:rsid w:val="00DC309B"/>
    <w:rsid w:val="00DC4DA2"/>
    <w:rsid w:val="00DD3638"/>
    <w:rsid w:val="00DE2EDA"/>
    <w:rsid w:val="00DE321C"/>
    <w:rsid w:val="00DE5819"/>
    <w:rsid w:val="00DE664A"/>
    <w:rsid w:val="00DF08BC"/>
    <w:rsid w:val="00DF3416"/>
    <w:rsid w:val="00DF3511"/>
    <w:rsid w:val="00DF4378"/>
    <w:rsid w:val="00DF69B8"/>
    <w:rsid w:val="00E05C7C"/>
    <w:rsid w:val="00E05E3B"/>
    <w:rsid w:val="00E06BE0"/>
    <w:rsid w:val="00E07D0B"/>
    <w:rsid w:val="00E114CF"/>
    <w:rsid w:val="00E11A41"/>
    <w:rsid w:val="00E12597"/>
    <w:rsid w:val="00E14F1B"/>
    <w:rsid w:val="00E2155D"/>
    <w:rsid w:val="00E36531"/>
    <w:rsid w:val="00E428AC"/>
    <w:rsid w:val="00E429B9"/>
    <w:rsid w:val="00E44041"/>
    <w:rsid w:val="00E45918"/>
    <w:rsid w:val="00E46E90"/>
    <w:rsid w:val="00E471CF"/>
    <w:rsid w:val="00E50B8A"/>
    <w:rsid w:val="00E53CA3"/>
    <w:rsid w:val="00E54510"/>
    <w:rsid w:val="00E56643"/>
    <w:rsid w:val="00E569D6"/>
    <w:rsid w:val="00E56FD9"/>
    <w:rsid w:val="00E62835"/>
    <w:rsid w:val="00E70886"/>
    <w:rsid w:val="00E77645"/>
    <w:rsid w:val="00E818D8"/>
    <w:rsid w:val="00E82E1E"/>
    <w:rsid w:val="00E83697"/>
    <w:rsid w:val="00E97623"/>
    <w:rsid w:val="00EA1721"/>
    <w:rsid w:val="00EA1FA4"/>
    <w:rsid w:val="00EA3AB0"/>
    <w:rsid w:val="00EA65CB"/>
    <w:rsid w:val="00EB0AF6"/>
    <w:rsid w:val="00EB4383"/>
    <w:rsid w:val="00EB4DD7"/>
    <w:rsid w:val="00EC1527"/>
    <w:rsid w:val="00EC404A"/>
    <w:rsid w:val="00EC4A25"/>
    <w:rsid w:val="00EC7720"/>
    <w:rsid w:val="00ED1E19"/>
    <w:rsid w:val="00ED45BC"/>
    <w:rsid w:val="00ED6037"/>
    <w:rsid w:val="00EE5772"/>
    <w:rsid w:val="00EF2481"/>
    <w:rsid w:val="00EF31F5"/>
    <w:rsid w:val="00EF65E9"/>
    <w:rsid w:val="00F013C5"/>
    <w:rsid w:val="00F025A2"/>
    <w:rsid w:val="00F03B62"/>
    <w:rsid w:val="00F04CF5"/>
    <w:rsid w:val="00F0501F"/>
    <w:rsid w:val="00F07388"/>
    <w:rsid w:val="00F07E60"/>
    <w:rsid w:val="00F10B28"/>
    <w:rsid w:val="00F13B63"/>
    <w:rsid w:val="00F2026E"/>
    <w:rsid w:val="00F2210A"/>
    <w:rsid w:val="00F23F84"/>
    <w:rsid w:val="00F2435A"/>
    <w:rsid w:val="00F258E8"/>
    <w:rsid w:val="00F27EC4"/>
    <w:rsid w:val="00F34BBB"/>
    <w:rsid w:val="00F37063"/>
    <w:rsid w:val="00F37743"/>
    <w:rsid w:val="00F41B4E"/>
    <w:rsid w:val="00F4250A"/>
    <w:rsid w:val="00F44AFE"/>
    <w:rsid w:val="00F50CF2"/>
    <w:rsid w:val="00F5196E"/>
    <w:rsid w:val="00F521E9"/>
    <w:rsid w:val="00F530E9"/>
    <w:rsid w:val="00F535E2"/>
    <w:rsid w:val="00F54A3D"/>
    <w:rsid w:val="00F54CB0"/>
    <w:rsid w:val="00F56CA9"/>
    <w:rsid w:val="00F653B8"/>
    <w:rsid w:val="00F71B89"/>
    <w:rsid w:val="00F71D1E"/>
    <w:rsid w:val="00F71F52"/>
    <w:rsid w:val="00F7353C"/>
    <w:rsid w:val="00F76F8F"/>
    <w:rsid w:val="00F85AE7"/>
    <w:rsid w:val="00F9324A"/>
    <w:rsid w:val="00F941DF"/>
    <w:rsid w:val="00FA1266"/>
    <w:rsid w:val="00FA30C4"/>
    <w:rsid w:val="00FA4197"/>
    <w:rsid w:val="00FA66E4"/>
    <w:rsid w:val="00FB0ECE"/>
    <w:rsid w:val="00FB36FA"/>
    <w:rsid w:val="00FB6874"/>
    <w:rsid w:val="00FB6AE2"/>
    <w:rsid w:val="00FC1192"/>
    <w:rsid w:val="00FC5DFE"/>
    <w:rsid w:val="00FC640D"/>
    <w:rsid w:val="00FD2F69"/>
    <w:rsid w:val="00FD7243"/>
    <w:rsid w:val="00FE251B"/>
    <w:rsid w:val="00FE3433"/>
    <w:rsid w:val="00FE422A"/>
    <w:rsid w:val="00FE4EAC"/>
    <w:rsid w:val="00FE65FC"/>
    <w:rsid w:val="00FE6CA2"/>
    <w:rsid w:val="00FF26B8"/>
    <w:rsid w:val="00FF45C1"/>
    <w:rsid w:val="00FF5F28"/>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ind w:left="720"/>
      <w:contextualSpacing/>
    </w:pPr>
  </w:style>
  <w:style w:type="character" w:customStyle="1" w:styleId="B2Char">
    <w:name w:val="B2 Char"/>
    <w:link w:val="B2"/>
    <w:rsid w:val="008C7001"/>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ind w:left="720"/>
      <w:contextualSpacing/>
    </w:pPr>
  </w:style>
  <w:style w:type="character" w:customStyle="1" w:styleId="B2Char">
    <w:name w:val="B2 Char"/>
    <w:link w:val="B2"/>
    <w:rsid w:val="008C70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A9E13C06-093A-4FEE-B691-4CB9D48BF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57</TotalTime>
  <Pages>4</Pages>
  <Words>1341</Words>
  <Characters>7646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8970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Samsung (Mangesh)</cp:lastModifiedBy>
  <cp:revision>11</cp:revision>
  <dcterms:created xsi:type="dcterms:W3CDTF">2019-08-11T11:11:00Z</dcterms:created>
  <dcterms:modified xsi:type="dcterms:W3CDTF">2019-08-16T04:28:00Z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